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AC5A" w14:textId="77777777" w:rsidR="00FE5687" w:rsidRPr="00C958E4" w:rsidRDefault="00FE5687" w:rsidP="003D7C71">
      <w:pPr>
        <w:pStyle w:val="Tytu"/>
        <w:spacing w:after="120" w:line="276" w:lineRule="auto"/>
        <w:jc w:val="right"/>
        <w:rPr>
          <w:rFonts w:asciiTheme="majorHAnsi" w:hAnsiTheme="majorHAnsi" w:cs="Arial"/>
          <w:b w:val="0"/>
          <w:noProof/>
          <w:sz w:val="22"/>
          <w:szCs w:val="22"/>
        </w:rPr>
      </w:pPr>
    </w:p>
    <w:p w14:paraId="2F0F9B2A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04C06305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63A3693E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pacing w:val="20"/>
          <w:sz w:val="22"/>
          <w:szCs w:val="22"/>
        </w:rPr>
      </w:pPr>
    </w:p>
    <w:p w14:paraId="0F0952BB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pacing w:val="20"/>
          <w:sz w:val="30"/>
          <w:szCs w:val="30"/>
        </w:rPr>
      </w:pPr>
      <w:r w:rsidRPr="00C958E4">
        <w:rPr>
          <w:rFonts w:asciiTheme="majorHAnsi" w:hAnsiTheme="majorHAnsi" w:cs="Arial"/>
          <w:b/>
          <w:bCs/>
          <w:spacing w:val="20"/>
          <w:sz w:val="30"/>
          <w:szCs w:val="30"/>
        </w:rPr>
        <w:t xml:space="preserve">SPECYFIKACJA </w:t>
      </w:r>
    </w:p>
    <w:p w14:paraId="73B7964A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pacing w:val="20"/>
          <w:sz w:val="30"/>
          <w:szCs w:val="30"/>
        </w:rPr>
      </w:pPr>
      <w:r w:rsidRPr="00C958E4">
        <w:rPr>
          <w:rFonts w:asciiTheme="majorHAnsi" w:hAnsiTheme="majorHAnsi" w:cs="Arial"/>
          <w:b/>
          <w:bCs/>
          <w:spacing w:val="20"/>
          <w:sz w:val="30"/>
          <w:szCs w:val="30"/>
        </w:rPr>
        <w:t>ISTOTNYCH WARUNKÓW ZAMÓWIENIA</w:t>
      </w:r>
      <w:r w:rsidR="00A27D81" w:rsidRPr="00C958E4">
        <w:rPr>
          <w:rFonts w:asciiTheme="majorHAnsi" w:hAnsiTheme="majorHAnsi" w:cs="Arial"/>
          <w:b/>
          <w:bCs/>
          <w:spacing w:val="20"/>
          <w:sz w:val="30"/>
          <w:szCs w:val="30"/>
        </w:rPr>
        <w:t xml:space="preserve"> </w:t>
      </w:r>
    </w:p>
    <w:p w14:paraId="650D8439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52967BE9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721C877D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4B86AB30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 w:val="0"/>
          <w:sz w:val="22"/>
          <w:szCs w:val="22"/>
        </w:rPr>
        <w:t xml:space="preserve">postępowanie prowadzone </w:t>
      </w:r>
    </w:p>
    <w:p w14:paraId="0862361E" w14:textId="77777777" w:rsidR="00FE5687" w:rsidRPr="00C958E4" w:rsidRDefault="00FE5687" w:rsidP="003D7C71">
      <w:pPr>
        <w:pStyle w:val="Tytu"/>
        <w:spacing w:after="120" w:line="276" w:lineRule="auto"/>
        <w:jc w:val="left"/>
        <w:rPr>
          <w:rFonts w:asciiTheme="majorHAnsi" w:hAnsiTheme="majorHAnsi" w:cs="Arial"/>
          <w:sz w:val="22"/>
          <w:szCs w:val="22"/>
        </w:rPr>
      </w:pPr>
    </w:p>
    <w:p w14:paraId="3AC2E308" w14:textId="77777777" w:rsidR="00FE5687" w:rsidRPr="00C958E4" w:rsidRDefault="007C177D" w:rsidP="003D7C71">
      <w:pPr>
        <w:pStyle w:val="Tytu"/>
        <w:spacing w:after="120" w:line="276" w:lineRule="auto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na podstawie </w:t>
      </w:r>
      <w:r w:rsidR="00762996" w:rsidRPr="00C958E4">
        <w:rPr>
          <w:rFonts w:asciiTheme="majorHAnsi" w:hAnsiTheme="majorHAnsi"/>
          <w:sz w:val="22"/>
          <w:szCs w:val="22"/>
        </w:rPr>
        <w:t>Umowy R</w:t>
      </w:r>
      <w:r w:rsidR="00FE5687" w:rsidRPr="00C958E4">
        <w:rPr>
          <w:rFonts w:asciiTheme="majorHAnsi" w:hAnsiTheme="majorHAnsi"/>
          <w:sz w:val="22"/>
          <w:szCs w:val="22"/>
        </w:rPr>
        <w:t xml:space="preserve">amowej na: </w:t>
      </w:r>
    </w:p>
    <w:p w14:paraId="618C8458" w14:textId="77777777" w:rsidR="00FE5687" w:rsidRPr="00C958E4" w:rsidRDefault="00762996" w:rsidP="003D7C71">
      <w:pPr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958E4">
        <w:rPr>
          <w:rFonts w:asciiTheme="majorHAnsi" w:hAnsiTheme="majorHAnsi" w:cs="Arial"/>
          <w:b/>
          <w:sz w:val="22"/>
          <w:szCs w:val="22"/>
        </w:rPr>
        <w:t xml:space="preserve">dostawę </w:t>
      </w:r>
      <w:r w:rsidR="000A7017" w:rsidRPr="00C958E4">
        <w:rPr>
          <w:rFonts w:asciiTheme="majorHAnsi" w:hAnsiTheme="majorHAnsi" w:cs="Arial"/>
          <w:b/>
          <w:sz w:val="22"/>
          <w:szCs w:val="22"/>
        </w:rPr>
        <w:t xml:space="preserve">Infrastruktury </w:t>
      </w:r>
      <w:r w:rsidRPr="00C958E4">
        <w:rPr>
          <w:rFonts w:asciiTheme="majorHAnsi" w:hAnsiTheme="majorHAnsi" w:cs="Arial"/>
          <w:b/>
          <w:sz w:val="22"/>
          <w:szCs w:val="22"/>
        </w:rPr>
        <w:t>Licznikowej</w:t>
      </w:r>
    </w:p>
    <w:p w14:paraId="66BE0706" w14:textId="04149DBD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958E4">
        <w:rPr>
          <w:rFonts w:asciiTheme="majorHAnsi" w:hAnsiTheme="majorHAnsi" w:cs="Arial"/>
          <w:b/>
          <w:sz w:val="22"/>
          <w:szCs w:val="22"/>
        </w:rPr>
        <w:t>dla ENERGA</w:t>
      </w:r>
      <w:r w:rsidR="00D54A2D">
        <w:rPr>
          <w:rFonts w:asciiTheme="majorHAnsi" w:hAnsiTheme="majorHAnsi" w:cs="Arial"/>
          <w:b/>
          <w:sz w:val="22"/>
          <w:szCs w:val="22"/>
        </w:rPr>
        <w:t>-</w:t>
      </w:r>
      <w:r w:rsidRPr="00C958E4">
        <w:rPr>
          <w:rFonts w:asciiTheme="majorHAnsi" w:hAnsiTheme="majorHAnsi" w:cs="Arial"/>
          <w:b/>
          <w:sz w:val="22"/>
          <w:szCs w:val="22"/>
        </w:rPr>
        <w:t xml:space="preserve">OPERATOR S.A. </w:t>
      </w:r>
    </w:p>
    <w:p w14:paraId="23204FF7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9A887F4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41747195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B364815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sz w:val="22"/>
          <w:szCs w:val="22"/>
        </w:rPr>
        <w:t>Postępowanie nr</w:t>
      </w:r>
    </w:p>
    <w:p w14:paraId="5C781722" w14:textId="77777777" w:rsidR="00FE5687" w:rsidRPr="00C958E4" w:rsidRDefault="00B32CB1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sz w:val="22"/>
          <w:szCs w:val="22"/>
        </w:rPr>
        <w:t>……………………………………</w:t>
      </w:r>
    </w:p>
    <w:p w14:paraId="061C5476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07E0F5EF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C4774BD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C56693A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A0FA57E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sz w:val="22"/>
          <w:szCs w:val="22"/>
        </w:rPr>
        <w:t xml:space="preserve">ZAMAWIAJĄCY: </w:t>
      </w:r>
    </w:p>
    <w:p w14:paraId="254CC14B" w14:textId="77777777" w:rsidR="00FE5687" w:rsidRPr="00C958E4" w:rsidRDefault="008940CE" w:rsidP="003D7C71">
      <w:pPr>
        <w:pStyle w:val="Tytu"/>
        <w:spacing w:after="120" w:line="276" w:lineRule="auto"/>
        <w:rPr>
          <w:rFonts w:asciiTheme="majorHAnsi" w:hAnsiTheme="majorHAnsi" w:cs="Arial"/>
          <w:noProof/>
          <w:sz w:val="22"/>
          <w:szCs w:val="22"/>
        </w:rPr>
      </w:pPr>
      <w:r w:rsidRPr="00C958E4">
        <w:rPr>
          <w:rFonts w:asciiTheme="majorHAnsi" w:hAnsiTheme="majorHAnsi" w:cs="Arial"/>
          <w:noProof/>
          <w:sz w:val="22"/>
          <w:szCs w:val="22"/>
        </w:rPr>
        <w:t>ENERGA-OPERATOR SA</w:t>
      </w:r>
      <w:r w:rsidR="00FE5687" w:rsidRPr="00C958E4">
        <w:rPr>
          <w:rFonts w:asciiTheme="majorHAnsi" w:hAnsiTheme="majorHAnsi" w:cs="Arial"/>
          <w:noProof/>
          <w:sz w:val="22"/>
          <w:szCs w:val="22"/>
        </w:rPr>
        <w:t xml:space="preserve"> z siedzibą w Gdańsku</w:t>
      </w:r>
    </w:p>
    <w:p w14:paraId="0CA03104" w14:textId="77777777" w:rsidR="00FE5687" w:rsidRPr="00C958E4" w:rsidRDefault="00FE5687" w:rsidP="003D7C71">
      <w:pPr>
        <w:pStyle w:val="Tytu"/>
        <w:spacing w:after="120" w:line="276" w:lineRule="auto"/>
        <w:rPr>
          <w:rFonts w:asciiTheme="majorHAnsi" w:hAnsiTheme="majorHAnsi" w:cs="Arial"/>
          <w:noProof/>
          <w:sz w:val="22"/>
          <w:szCs w:val="22"/>
        </w:rPr>
      </w:pPr>
    </w:p>
    <w:p w14:paraId="788526F7" w14:textId="77777777" w:rsidR="004B75F9" w:rsidRPr="00C958E4" w:rsidRDefault="004B75F9" w:rsidP="003D7C71">
      <w:pPr>
        <w:pStyle w:val="Tytu"/>
        <w:spacing w:after="120" w:line="276" w:lineRule="auto"/>
        <w:rPr>
          <w:rFonts w:asciiTheme="majorHAnsi" w:hAnsiTheme="majorHAnsi" w:cs="Arial"/>
          <w:noProof/>
          <w:sz w:val="22"/>
          <w:szCs w:val="22"/>
        </w:rPr>
      </w:pPr>
    </w:p>
    <w:p w14:paraId="2734BAA2" w14:textId="77777777" w:rsidR="004B75F9" w:rsidRPr="00C958E4" w:rsidRDefault="004B75F9" w:rsidP="003D7C71">
      <w:pPr>
        <w:pStyle w:val="Tytu"/>
        <w:spacing w:after="120" w:line="276" w:lineRule="auto"/>
        <w:rPr>
          <w:rFonts w:asciiTheme="majorHAnsi" w:hAnsiTheme="majorHAnsi" w:cs="Arial"/>
          <w:noProof/>
          <w:sz w:val="22"/>
          <w:szCs w:val="22"/>
        </w:rPr>
      </w:pPr>
    </w:p>
    <w:p w14:paraId="2CE897B8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72113087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87F9E36" w14:textId="77777777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color w:val="999999"/>
          <w:sz w:val="22"/>
          <w:szCs w:val="22"/>
        </w:rPr>
      </w:pPr>
    </w:p>
    <w:p w14:paraId="72E53822" w14:textId="2D173E9A" w:rsidR="00FE5687" w:rsidRPr="00C958E4" w:rsidRDefault="00FE5687" w:rsidP="003D7C71">
      <w:pPr>
        <w:spacing w:after="12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color w:val="0D0D0D"/>
          <w:sz w:val="22"/>
          <w:szCs w:val="22"/>
        </w:rPr>
        <w:t>Gdańsk</w:t>
      </w:r>
      <w:r w:rsidRPr="00C958E4">
        <w:rPr>
          <w:rFonts w:asciiTheme="majorHAnsi" w:hAnsiTheme="majorHAnsi" w:cs="Arial"/>
          <w:b/>
          <w:bCs/>
          <w:sz w:val="22"/>
          <w:szCs w:val="22"/>
        </w:rPr>
        <w:t>,</w:t>
      </w:r>
      <w:r w:rsidR="00EF4E1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E4D59" w:rsidRPr="00C958E4">
        <w:rPr>
          <w:rFonts w:asciiTheme="majorHAnsi" w:hAnsiTheme="majorHAnsi" w:cs="Arial"/>
          <w:b/>
          <w:bCs/>
          <w:sz w:val="22"/>
          <w:szCs w:val="22"/>
        </w:rPr>
        <w:t>………………………</w:t>
      </w:r>
      <w:r w:rsidR="00B32CB1" w:rsidRPr="00C958E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AE5129" w:rsidRPr="00C958E4">
        <w:rPr>
          <w:rFonts w:asciiTheme="majorHAnsi" w:hAnsiTheme="majorHAnsi" w:cs="Arial"/>
          <w:b/>
          <w:bCs/>
          <w:sz w:val="22"/>
          <w:szCs w:val="22"/>
        </w:rPr>
        <w:t>201</w:t>
      </w:r>
      <w:r w:rsidR="00B32CB1" w:rsidRPr="00C958E4">
        <w:rPr>
          <w:rFonts w:asciiTheme="majorHAnsi" w:hAnsiTheme="majorHAnsi" w:cs="Arial"/>
          <w:b/>
          <w:bCs/>
          <w:sz w:val="22"/>
          <w:szCs w:val="22"/>
        </w:rPr>
        <w:t>3</w:t>
      </w:r>
      <w:r w:rsidR="00385055" w:rsidRPr="00C958E4">
        <w:rPr>
          <w:rFonts w:asciiTheme="majorHAnsi" w:hAnsiTheme="majorHAnsi" w:cs="Arial"/>
          <w:b/>
          <w:bCs/>
          <w:sz w:val="22"/>
          <w:szCs w:val="22"/>
        </w:rPr>
        <w:t xml:space="preserve"> r.</w:t>
      </w:r>
    </w:p>
    <w:p w14:paraId="5EA76B3B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b/>
          <w:bCs/>
          <w:color w:val="999999"/>
          <w:sz w:val="22"/>
          <w:szCs w:val="22"/>
        </w:rPr>
      </w:pPr>
    </w:p>
    <w:p w14:paraId="57C9B270" w14:textId="77777777" w:rsidR="00FE5687" w:rsidRPr="00C958E4" w:rsidRDefault="00FE5687" w:rsidP="003D7C71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Theme="majorHAnsi" w:hAnsiTheme="majorHAnsi" w:cs="Arial"/>
          <w:b/>
          <w:color w:val="FF0000"/>
          <w:sz w:val="22"/>
          <w:szCs w:val="22"/>
        </w:rPr>
      </w:pPr>
    </w:p>
    <w:p w14:paraId="6FCF6420" w14:textId="77777777" w:rsidR="00FE5687" w:rsidRPr="00C958E4" w:rsidRDefault="00FE5687" w:rsidP="003D7C71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Theme="majorHAnsi" w:hAnsiTheme="majorHAnsi" w:cs="Arial"/>
          <w:b/>
          <w:sz w:val="22"/>
          <w:szCs w:val="22"/>
        </w:rPr>
      </w:pPr>
      <w:r w:rsidRPr="00C958E4">
        <w:rPr>
          <w:rFonts w:asciiTheme="majorHAnsi" w:hAnsiTheme="majorHAnsi" w:cs="Arial"/>
          <w:b/>
          <w:sz w:val="22"/>
          <w:szCs w:val="22"/>
        </w:rPr>
        <w:lastRenderedPageBreak/>
        <w:t>SPIS TREŚCI</w:t>
      </w:r>
    </w:p>
    <w:p w14:paraId="02411FFB" w14:textId="1E23DAED" w:rsidR="006A18F2" w:rsidRPr="00C958E4" w:rsidRDefault="008D0D0B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r w:rsidRPr="00C958E4">
        <w:rPr>
          <w:rFonts w:asciiTheme="majorHAnsi" w:hAnsiTheme="majorHAnsi"/>
          <w:b w:val="0"/>
          <w:sz w:val="22"/>
          <w:szCs w:val="22"/>
        </w:rPr>
        <w:fldChar w:fldCharType="begin"/>
      </w:r>
      <w:r w:rsidR="00FE5687" w:rsidRPr="00C958E4">
        <w:rPr>
          <w:rFonts w:asciiTheme="majorHAnsi" w:hAnsiTheme="majorHAnsi"/>
          <w:b w:val="0"/>
          <w:sz w:val="22"/>
          <w:szCs w:val="22"/>
        </w:rPr>
        <w:instrText xml:space="preserve"> TOC \o "1-3" \h \z \u </w:instrText>
      </w:r>
      <w:r w:rsidRPr="00C958E4">
        <w:rPr>
          <w:rFonts w:asciiTheme="majorHAnsi" w:hAnsiTheme="majorHAnsi"/>
          <w:b w:val="0"/>
          <w:sz w:val="22"/>
          <w:szCs w:val="22"/>
        </w:rPr>
        <w:fldChar w:fldCharType="separate"/>
      </w:r>
      <w:hyperlink w:anchor="_Toc289431271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DEFINICJE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_Toc289431271 \h </w:instrText>
        </w:r>
        <w:r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3</w:t>
        </w:r>
        <w:r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17749982" w14:textId="6FCB9153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2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II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INFORMACJE O ZAMAWIAJĄCYM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_Toc289431272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3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6F31C1FB" w14:textId="78D189B3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3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III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NUMER POSTĘPOWANIA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_Toc289431273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62EB9C0A" w14:textId="27D95D90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4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DZIAŁ 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V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OPIS PRZEDMIOTU ZAMÓWIENIA REALIZACYJNEGO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_Toc289431274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03CE0E2B" w14:textId="346A7C52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5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V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INFORMACJA O OFERTACH CZĘŚCIOWYCH, WARIANTOWYCH, ZAMÓWIENIACH UZUPEŁNIAJĄCYCH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_Toc289431275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130235A1" w14:textId="780A605F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6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DZIAŁ 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VI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PODWYKONAWCY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_Toc289431276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56D02932" w14:textId="08116932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7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DZIAŁ 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VII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TERMIN WYKONANIA UMOWY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_Toc289431277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0AC9367D" w14:textId="79BAAEAF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8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DZIAŁ 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V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II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INFORMACJA O SPOSOBIE POROZUMIEWANIA SIĘ ZAMAWIAJĄCEGO Z WYKONAWCĄ ORAZ PRZEKAZYWANIA OŚWIADCZEŃ LUB DOKUMENTÓW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_Toc289431278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643C0C49" w14:textId="0261DD0C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79" w:history="1">
        <w:r w:rsidR="006A18F2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 xml:space="preserve">DZIAŁ </w:t>
        </w:r>
        <w:r w:rsidR="00470E89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X</w:t>
        </w:r>
        <w:r w:rsidR="00EF4E1B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DOKUMENTY SKŁADANE PRZEZ WYKONAWCÓW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_Toc289431279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4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6EB0332B" w14:textId="188128F6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0" w:history="1">
        <w:r w:rsidR="006A18F2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X</w:t>
        </w:r>
        <w:r w:rsidR="00EF4E1B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pacing w:val="-2"/>
            <w:sz w:val="22"/>
            <w:szCs w:val="22"/>
          </w:rPr>
          <w:t>WYMAGANIA DOTYCZĄCE WADIUM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_Toc289431280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5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78A7F2FA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1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 xml:space="preserve"> TERMIN ZWIĄZANIA OFERTĄ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_Toc289431281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5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5E21527C" w14:textId="4AA3C3EE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2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WYJAŚNIENIA I ZMIANY TREŚCI SIWZ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_Toc289431282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5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3F664E04" w14:textId="2D573098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3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XII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OPIS SPOSOBU PRZYGOTOWANIA OFERTY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_Toc289431283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6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52CBC9AA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4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V MIEJSCE ORAZ TERMIN SKŁADANIA I OTWARCIA OFERT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_Toc289431284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6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6F047345" w14:textId="0863C2C8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5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V</w:t>
        </w:r>
        <w:r w:rsidR="00EF4E1B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OPIS SPOSOBU OBLICZENIA CENY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_Toc289431285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6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18C70937" w14:textId="48D30198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6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VI</w:t>
        </w:r>
        <w:r w:rsidR="00EF4E1B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OPIS KRYTERIÓW OCENY OFERT I SPOSÓB OCENY OFERT W POSTĘPOWANIU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_Toc289431286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8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26B9533B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7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V</w:t>
        </w:r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II SPOSÓB DOKONYWANIA ROZLICZEŃ ZAMAWIAJĄCEGO Z WYKONAWCĄ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_Toc289431287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11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2EBAC684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8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V</w:t>
        </w:r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III WYMAGANIA DOTYCZĄCE ZABEZPIECZENIA NALEŻYTEGO WYKONANIA UMOWY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_Toc289431288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11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4E5E85C0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89" w:history="1"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DZIAŁ X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I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X </w:t>
        </w:r>
        <w:r w:rsidR="00470E89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WZÓR UMOWY,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 xml:space="preserve"> WARUNKI ZMIANY UMOWY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_Toc289431289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11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1B3E01C0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90" w:history="1">
        <w:r w:rsidR="006A18F2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 xml:space="preserve">DZIAŁ XX POUCZENIE O </w:t>
        </w:r>
        <w:r w:rsidR="006A18F2" w:rsidRPr="00C958E4">
          <w:rPr>
            <w:rStyle w:val="Hipercze"/>
            <w:rFonts w:asciiTheme="majorHAnsi" w:hAnsiTheme="majorHAnsi"/>
            <w:b w:val="0"/>
            <w:sz w:val="22"/>
            <w:szCs w:val="22"/>
          </w:rPr>
          <w:t>ŚRODKACH OCHRONY PRAWNEJ PRZYSŁUGUJĄCYCH WYKONAWCY W TOKU POSTEPOWANIA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_Toc289431290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11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34D5E4EA" w14:textId="77777777" w:rsidR="006A18F2" w:rsidRPr="00C958E4" w:rsidRDefault="00421092" w:rsidP="003D7C71">
      <w:pPr>
        <w:pStyle w:val="Spistreci1"/>
        <w:spacing w:line="276" w:lineRule="auto"/>
        <w:rPr>
          <w:rFonts w:asciiTheme="majorHAnsi" w:hAnsiTheme="majorHAnsi" w:cs="Times New Roman"/>
          <w:b w:val="0"/>
          <w:sz w:val="22"/>
          <w:szCs w:val="22"/>
        </w:rPr>
      </w:pPr>
      <w:hyperlink w:anchor="_Toc289431291" w:history="1">
        <w:r w:rsidR="00960244" w:rsidRPr="00C958E4">
          <w:rPr>
            <w:rStyle w:val="Hipercze"/>
            <w:rFonts w:asciiTheme="majorHAnsi" w:hAnsiTheme="majorHAnsi"/>
            <w:b w:val="0"/>
            <w:kern w:val="144"/>
            <w:sz w:val="22"/>
            <w:szCs w:val="22"/>
          </w:rPr>
          <w:t>DODATKI</w:t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B810B8" w:rsidRPr="00C958E4">
          <w:rPr>
            <w:rFonts w:asciiTheme="majorHAnsi" w:hAnsiTheme="majorHAnsi"/>
            <w:b w:val="0"/>
            <w:webHidden/>
            <w:sz w:val="22"/>
            <w:szCs w:val="22"/>
          </w:rPr>
          <w:tab/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begin"/>
        </w:r>
        <w:r w:rsidR="006A18F2" w:rsidRPr="00C958E4">
          <w:rPr>
            <w:rFonts w:asciiTheme="majorHAnsi" w:hAnsiTheme="majorHAnsi"/>
            <w:b w:val="0"/>
            <w:webHidden/>
            <w:sz w:val="22"/>
            <w:szCs w:val="22"/>
          </w:rPr>
          <w:instrText xml:space="preserve"> PAGEREF _Toc289431291 \h </w:instrTex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separate"/>
        </w:r>
        <w:r w:rsidR="00EB097E" w:rsidRPr="00C958E4">
          <w:rPr>
            <w:rFonts w:asciiTheme="majorHAnsi" w:hAnsiTheme="majorHAnsi"/>
            <w:b w:val="0"/>
            <w:webHidden/>
            <w:sz w:val="22"/>
            <w:szCs w:val="22"/>
          </w:rPr>
          <w:t>12</w:t>
        </w:r>
        <w:r w:rsidR="008D0D0B" w:rsidRPr="00C958E4">
          <w:rPr>
            <w:rFonts w:asciiTheme="majorHAnsi" w:hAnsiTheme="majorHAnsi"/>
            <w:b w:val="0"/>
            <w:webHidden/>
            <w:sz w:val="22"/>
            <w:szCs w:val="22"/>
          </w:rPr>
          <w:fldChar w:fldCharType="end"/>
        </w:r>
      </w:hyperlink>
    </w:p>
    <w:p w14:paraId="0CBBA766" w14:textId="77777777" w:rsidR="00FE5687" w:rsidRPr="00C958E4" w:rsidRDefault="008D0D0B" w:rsidP="003D7C71">
      <w:pPr>
        <w:pStyle w:val="Nagwek"/>
        <w:tabs>
          <w:tab w:val="clear" w:pos="4536"/>
          <w:tab w:val="clear" w:pos="9072"/>
        </w:tabs>
        <w:spacing w:after="120" w:line="276" w:lineRule="auto"/>
        <w:rPr>
          <w:rFonts w:asciiTheme="majorHAnsi" w:hAnsiTheme="majorHAnsi" w:cs="Arial"/>
          <w:b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fldChar w:fldCharType="end"/>
      </w:r>
    </w:p>
    <w:p w14:paraId="1611A4FC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3DF3227A" w14:textId="77777777" w:rsidR="00FE5687" w:rsidRPr="00C958E4" w:rsidRDefault="00FE5687" w:rsidP="003D7C71">
      <w:pPr>
        <w:pStyle w:val="tekst"/>
        <w:spacing w:before="0" w:after="120" w:line="276" w:lineRule="auto"/>
        <w:rPr>
          <w:rFonts w:asciiTheme="majorHAnsi" w:hAnsiTheme="majorHAnsi" w:cs="Arial"/>
          <w:kern w:val="144"/>
          <w:sz w:val="22"/>
          <w:szCs w:val="22"/>
        </w:rPr>
      </w:pPr>
    </w:p>
    <w:p w14:paraId="337E6E60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145D1A5E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14:paraId="52C9322F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sz w:val="22"/>
          <w:szCs w:val="22"/>
        </w:rPr>
        <w:sectPr w:rsidR="00FE5687" w:rsidRPr="00C958E4" w:rsidSect="003869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07" w:right="851" w:bottom="851" w:left="1418" w:header="568" w:footer="364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61"/>
        <w:tblW w:w="974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3C915F47" w14:textId="77777777" w:rsidTr="006B1E80">
        <w:tc>
          <w:tcPr>
            <w:tcW w:w="9747" w:type="dxa"/>
            <w:tcBorders>
              <w:top w:val="single" w:sz="4" w:space="0" w:color="auto"/>
            </w:tcBorders>
          </w:tcPr>
          <w:p w14:paraId="0B970B18" w14:textId="3700DD27" w:rsidR="00FE5687" w:rsidRPr="00C958E4" w:rsidRDefault="00FE5687" w:rsidP="003D7C71">
            <w:pPr>
              <w:spacing w:after="60" w:line="276" w:lineRule="auto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Toc267587883"/>
            <w:bookmarkStart w:id="1" w:name="_Toc273980837"/>
            <w:bookmarkStart w:id="2" w:name="_Toc289431271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DZIAŁ 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DEFINICJE</w:t>
            </w:r>
            <w:bookmarkEnd w:id="0"/>
            <w:bookmarkEnd w:id="1"/>
            <w:bookmarkEnd w:id="2"/>
          </w:p>
        </w:tc>
      </w:tr>
    </w:tbl>
    <w:p w14:paraId="3000EC2E" w14:textId="77777777" w:rsidR="00FE5687" w:rsidRPr="00C958E4" w:rsidRDefault="00FE5687" w:rsidP="003D7C71">
      <w:pPr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Ilekroć w dalszej części Specyfikacji Istotnych Warunków Zamówienia jest mowa o:</w:t>
      </w:r>
    </w:p>
    <w:tbl>
      <w:tblPr>
        <w:tblW w:w="9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082"/>
        <w:gridCol w:w="236"/>
        <w:gridCol w:w="6850"/>
      </w:tblGrid>
      <w:tr w:rsidR="00FE5687" w:rsidRPr="00C958E4" w14:paraId="65CF2985" w14:textId="77777777" w:rsidTr="004E2BBF">
        <w:tc>
          <w:tcPr>
            <w:tcW w:w="709" w:type="dxa"/>
          </w:tcPr>
          <w:p w14:paraId="2E715BD5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DCB9EB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Ofercie</w:t>
            </w:r>
            <w:r w:rsidR="000F0441"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Ramowej</w:t>
            </w:r>
          </w:p>
        </w:tc>
        <w:tc>
          <w:tcPr>
            <w:tcW w:w="236" w:type="dxa"/>
          </w:tcPr>
          <w:p w14:paraId="27D54769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3C215538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należy przez to rozumieć</w:t>
            </w:r>
            <w:r w:rsidR="000F0441" w:rsidRPr="00C958E4">
              <w:rPr>
                <w:rFonts w:asciiTheme="majorHAnsi" w:hAnsiTheme="majorHAnsi" w:cs="Arial"/>
                <w:sz w:val="22"/>
                <w:szCs w:val="22"/>
              </w:rPr>
              <w:t xml:space="preserve"> ofertę złożoną przez Wykonawcę w </w:t>
            </w:r>
            <w:r w:rsidR="000978B4" w:rsidRPr="00C958E4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0F0441" w:rsidRPr="00C958E4">
              <w:rPr>
                <w:rFonts w:asciiTheme="majorHAnsi" w:hAnsiTheme="majorHAnsi" w:cs="Arial"/>
                <w:sz w:val="22"/>
                <w:szCs w:val="22"/>
              </w:rPr>
              <w:t>ost</w:t>
            </w:r>
            <w:r w:rsidR="000F0441" w:rsidRPr="00C958E4">
              <w:rPr>
                <w:rFonts w:asciiTheme="majorHAnsi" w:hAnsiTheme="majorHAnsi" w:cs="Arial"/>
                <w:sz w:val="22"/>
                <w:szCs w:val="22"/>
              </w:rPr>
              <w:t>ę</w:t>
            </w:r>
            <w:r w:rsidR="000F0441" w:rsidRPr="00C958E4">
              <w:rPr>
                <w:rFonts w:asciiTheme="majorHAnsi" w:hAnsiTheme="majorHAnsi" w:cs="Arial"/>
                <w:sz w:val="22"/>
                <w:szCs w:val="22"/>
              </w:rPr>
              <w:t>powaniu w przedmiocie zawarcia Umowy Ramowej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;</w:t>
            </w:r>
          </w:p>
        </w:tc>
      </w:tr>
      <w:tr w:rsidR="00FE5687" w:rsidRPr="00C958E4" w14:paraId="6114689A" w14:textId="77777777" w:rsidTr="004E2BBF">
        <w:trPr>
          <w:trHeight w:val="779"/>
        </w:trPr>
        <w:tc>
          <w:tcPr>
            <w:tcW w:w="709" w:type="dxa"/>
          </w:tcPr>
          <w:p w14:paraId="5778CDE6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507FD0B0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Ofercie </w:t>
            </w:r>
          </w:p>
        </w:tc>
        <w:tc>
          <w:tcPr>
            <w:tcW w:w="236" w:type="dxa"/>
          </w:tcPr>
          <w:p w14:paraId="5275CB80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0C0CC5FE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należy przez to rozumieć </w:t>
            </w:r>
            <w:r w:rsidR="002A1467" w:rsidRPr="00C958E4">
              <w:rPr>
                <w:rFonts w:asciiTheme="majorHAnsi" w:hAnsiTheme="majorHAnsi" w:cs="Arial"/>
                <w:sz w:val="22"/>
                <w:szCs w:val="22"/>
              </w:rPr>
              <w:t>formularz ofertowy wraz z kompletem d</w:t>
            </w:r>
            <w:r w:rsidR="002A1467" w:rsidRPr="00C958E4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2A1467" w:rsidRPr="00C958E4">
              <w:rPr>
                <w:rFonts w:asciiTheme="majorHAnsi" w:hAnsiTheme="majorHAnsi" w:cs="Arial"/>
                <w:sz w:val="22"/>
                <w:szCs w:val="22"/>
              </w:rPr>
              <w:t>kumentów, załączników, oświadczeń, łącznie z opakowaniem, które będą składane przez Wykonawcę w toku Postępowania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;</w:t>
            </w:r>
          </w:p>
        </w:tc>
      </w:tr>
      <w:tr w:rsidR="00FE5687" w:rsidRPr="00C958E4" w14:paraId="77C6ACF5" w14:textId="77777777" w:rsidTr="004E2BBF">
        <w:tc>
          <w:tcPr>
            <w:tcW w:w="709" w:type="dxa"/>
          </w:tcPr>
          <w:p w14:paraId="66FDD926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338074A7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Postępowaniu</w:t>
            </w:r>
            <w:r w:rsidR="00F81154"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978B4" w:rsidRPr="00C958E4">
              <w:rPr>
                <w:rFonts w:asciiTheme="majorHAnsi" w:hAnsiTheme="majorHAnsi" w:cs="Arial"/>
                <w:b/>
                <w:sz w:val="22"/>
                <w:szCs w:val="22"/>
              </w:rPr>
              <w:t>w przedmiocie z</w:t>
            </w:r>
            <w:r w:rsidR="000978B4" w:rsidRPr="00C958E4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0978B4" w:rsidRPr="00C958E4">
              <w:rPr>
                <w:rFonts w:asciiTheme="majorHAnsi" w:hAnsiTheme="majorHAnsi" w:cs="Arial"/>
                <w:b/>
                <w:sz w:val="22"/>
                <w:szCs w:val="22"/>
              </w:rPr>
              <w:t>warcia Umowy Ramowej</w:t>
            </w:r>
          </w:p>
        </w:tc>
        <w:tc>
          <w:tcPr>
            <w:tcW w:w="236" w:type="dxa"/>
          </w:tcPr>
          <w:p w14:paraId="6207E915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6485B03B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należy przez to rozumieć postępowanie</w:t>
            </w:r>
            <w:r w:rsidR="00F81154" w:rsidRPr="00C958E4">
              <w:rPr>
                <w:rFonts w:asciiTheme="majorHAnsi" w:hAnsiTheme="majorHAnsi" w:cs="Arial"/>
                <w:sz w:val="22"/>
                <w:szCs w:val="22"/>
              </w:rPr>
              <w:t xml:space="preserve"> przeprowadzone w celu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z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warcia Umowy Ramowej</w:t>
            </w:r>
            <w:r w:rsidR="00022BD2" w:rsidRPr="00C958E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62996" w:rsidRPr="00C958E4">
              <w:rPr>
                <w:rFonts w:asciiTheme="majorHAnsi" w:hAnsiTheme="majorHAnsi" w:cs="Arial"/>
                <w:sz w:val="22"/>
                <w:szCs w:val="22"/>
              </w:rPr>
              <w:t xml:space="preserve">(znak nr </w:t>
            </w:r>
            <w:r w:rsidR="00B32CB1" w:rsidRPr="00C958E4">
              <w:rPr>
                <w:rFonts w:asciiTheme="majorHAnsi" w:hAnsiTheme="majorHAnsi" w:cs="Arial"/>
                <w:sz w:val="22"/>
                <w:szCs w:val="22"/>
              </w:rPr>
              <w:t>……………………………….</w:t>
            </w:r>
            <w:r w:rsidR="000978B4" w:rsidRPr="00C958E4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;</w:t>
            </w:r>
          </w:p>
        </w:tc>
      </w:tr>
      <w:tr w:rsidR="00FE5687" w:rsidRPr="00C958E4" w14:paraId="272C109F" w14:textId="77777777" w:rsidTr="004E2BBF">
        <w:tc>
          <w:tcPr>
            <w:tcW w:w="709" w:type="dxa"/>
          </w:tcPr>
          <w:p w14:paraId="1BE637EE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69FC61ED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Postępowaniu </w:t>
            </w:r>
          </w:p>
        </w:tc>
        <w:tc>
          <w:tcPr>
            <w:tcW w:w="236" w:type="dxa"/>
          </w:tcPr>
          <w:p w14:paraId="1245B158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16B13432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należy przez to rozumieć </w:t>
            </w:r>
            <w:r w:rsidR="000978B4" w:rsidRPr="00C958E4">
              <w:rPr>
                <w:rFonts w:asciiTheme="majorHAnsi" w:hAnsiTheme="majorHAnsi" w:cs="Arial"/>
                <w:sz w:val="22"/>
                <w:szCs w:val="22"/>
              </w:rPr>
              <w:t xml:space="preserve">niniejsze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postępowanie prowadzone na po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stawie Umowy Ramowej w celu udzielenia Zamówienia Realizacyjn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go;</w:t>
            </w:r>
          </w:p>
        </w:tc>
      </w:tr>
      <w:tr w:rsidR="00FE5687" w:rsidRPr="00C958E4" w14:paraId="67C4EB19" w14:textId="77777777" w:rsidTr="004E2BBF">
        <w:tc>
          <w:tcPr>
            <w:tcW w:w="709" w:type="dxa"/>
          </w:tcPr>
          <w:p w14:paraId="60866EEA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2059E7F8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SIWZ</w:t>
            </w:r>
          </w:p>
        </w:tc>
        <w:tc>
          <w:tcPr>
            <w:tcW w:w="236" w:type="dxa"/>
          </w:tcPr>
          <w:p w14:paraId="3424CA38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026E97DF" w14:textId="77777777" w:rsidR="00FE5687" w:rsidRPr="00C958E4" w:rsidRDefault="00FE5687" w:rsidP="00C958E4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należy przez to rozumieć niniejszą Specyfikację Istotnych Warunków Zamówienia wraz z</w:t>
            </w:r>
            <w:r w:rsidR="00C958E4">
              <w:rPr>
                <w:rFonts w:asciiTheme="majorHAnsi" w:hAnsiTheme="majorHAnsi" w:cs="Arial"/>
                <w:sz w:val="22"/>
                <w:szCs w:val="22"/>
              </w:rPr>
              <w:t xml:space="preserve"> Uzupełnieniami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;</w:t>
            </w:r>
          </w:p>
        </w:tc>
      </w:tr>
      <w:tr w:rsidR="00FE5687" w:rsidRPr="00C958E4" w14:paraId="0DB6B9F1" w14:textId="77777777" w:rsidTr="004E2BBF">
        <w:tc>
          <w:tcPr>
            <w:tcW w:w="709" w:type="dxa"/>
          </w:tcPr>
          <w:p w14:paraId="087C1AEB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1C216504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Umowie Ramowej</w:t>
            </w:r>
          </w:p>
        </w:tc>
        <w:tc>
          <w:tcPr>
            <w:tcW w:w="236" w:type="dxa"/>
          </w:tcPr>
          <w:p w14:paraId="482D1468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0474BE57" w14:textId="77777777" w:rsidR="00FE5687" w:rsidRPr="00C958E4" w:rsidRDefault="00FE5687" w:rsidP="00C958E4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należy przez to rozumieć umowę, której przedmiotem jest uregulow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nie zasad udzielania Zamówień Realizacyjnych i warunków tych Z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mówień</w:t>
            </w:r>
            <w:r w:rsidR="00FD7BBC" w:rsidRPr="00C958E4">
              <w:rPr>
                <w:rFonts w:asciiTheme="majorHAnsi" w:hAnsiTheme="majorHAnsi" w:cs="Arial"/>
                <w:sz w:val="22"/>
                <w:szCs w:val="22"/>
              </w:rPr>
              <w:t>, zawartą w wyniku przeprowadzenia Postępowania w przedmiocie zawarcia Umowy Ramowej</w:t>
            </w:r>
            <w:r w:rsidR="00ED2E21" w:rsidRPr="00C958E4">
              <w:rPr>
                <w:rFonts w:asciiTheme="majorHAnsi" w:hAnsiTheme="majorHAnsi" w:cs="Arial"/>
                <w:sz w:val="22"/>
                <w:szCs w:val="22"/>
              </w:rPr>
              <w:t xml:space="preserve">; </w:t>
            </w:r>
          </w:p>
        </w:tc>
      </w:tr>
      <w:tr w:rsidR="00FE5687" w:rsidRPr="00C958E4" w14:paraId="3361D89A" w14:textId="77777777" w:rsidTr="004E2BBF">
        <w:tc>
          <w:tcPr>
            <w:tcW w:w="709" w:type="dxa"/>
          </w:tcPr>
          <w:p w14:paraId="36081E14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7076C2B3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Umowie </w:t>
            </w:r>
          </w:p>
        </w:tc>
        <w:tc>
          <w:tcPr>
            <w:tcW w:w="236" w:type="dxa"/>
          </w:tcPr>
          <w:p w14:paraId="17183A47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178062FA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należy przez to rozumieć umowę zawartą </w:t>
            </w:r>
            <w:r w:rsidR="0079253D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w wyniku rozstrzygnięcia niniejszego 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Postępowania;</w:t>
            </w:r>
          </w:p>
        </w:tc>
      </w:tr>
      <w:tr w:rsidR="00FE5687" w:rsidRPr="00C958E4" w14:paraId="16EF5303" w14:textId="77777777" w:rsidTr="004E2BBF">
        <w:tc>
          <w:tcPr>
            <w:tcW w:w="709" w:type="dxa"/>
          </w:tcPr>
          <w:p w14:paraId="4BBF663C" w14:textId="77777777" w:rsidR="00FE5687" w:rsidRPr="00C958E4" w:rsidRDefault="00FE5687" w:rsidP="003D7C71">
            <w:pPr>
              <w:pStyle w:val="ListParagraph1"/>
              <w:numPr>
                <w:ilvl w:val="1"/>
                <w:numId w:val="18"/>
              </w:numPr>
              <w:spacing w:after="120" w:line="276" w:lineRule="auto"/>
              <w:ind w:left="586" w:right="-1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2" w:type="dxa"/>
          </w:tcPr>
          <w:p w14:paraId="08C1E0EB" w14:textId="77777777" w:rsidR="00FE5687" w:rsidRPr="00C958E4" w:rsidRDefault="00FE5687" w:rsidP="003D7C71">
            <w:pPr>
              <w:pStyle w:val="ListParagraph1"/>
              <w:spacing w:line="276" w:lineRule="auto"/>
              <w:ind w:left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Zamówieniu Re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lizacyjnym</w:t>
            </w:r>
          </w:p>
        </w:tc>
        <w:tc>
          <w:tcPr>
            <w:tcW w:w="236" w:type="dxa"/>
          </w:tcPr>
          <w:p w14:paraId="10DE580A" w14:textId="77777777" w:rsidR="00FE5687" w:rsidRPr="00C958E4" w:rsidRDefault="00FE5687" w:rsidP="003D7C71">
            <w:pPr>
              <w:pStyle w:val="ListParagraph1"/>
              <w:spacing w:after="120" w:line="276" w:lineRule="auto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</w:tc>
        <w:tc>
          <w:tcPr>
            <w:tcW w:w="6850" w:type="dxa"/>
          </w:tcPr>
          <w:p w14:paraId="3CE421BE" w14:textId="77777777" w:rsidR="00FE5687" w:rsidRPr="00C958E4" w:rsidRDefault="00FE5687" w:rsidP="003D7C71">
            <w:pPr>
              <w:pStyle w:val="ListParagraph1"/>
              <w:spacing w:after="60" w:line="276" w:lineRule="auto"/>
              <w:ind w:left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sz w:val="22"/>
                <w:szCs w:val="22"/>
              </w:rPr>
              <w:t>należy przez to rozumieć zamówienie publiczne udzielane jednemu z Wykonawców, z którym zawarta została Umowa Ramowa</w:t>
            </w:r>
            <w:r w:rsidR="0079253D" w:rsidRPr="00C958E4">
              <w:rPr>
                <w:rFonts w:asciiTheme="majorHAnsi" w:hAnsiTheme="majorHAnsi" w:cs="Arial"/>
                <w:sz w:val="22"/>
                <w:szCs w:val="22"/>
              </w:rPr>
              <w:t>, w wyniku rozstrzygnięcia niniejszego Postępowani</w:t>
            </w:r>
            <w:r w:rsidR="00004CA6" w:rsidRPr="00C958E4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76505D86" w14:textId="2173A6AE" w:rsidR="00F35DF2" w:rsidRPr="00C958E4" w:rsidRDefault="00FE5687" w:rsidP="003D7C71">
      <w:pPr>
        <w:pStyle w:val="Blockquote"/>
        <w:spacing w:before="120" w:after="6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Pojęcia niezdefiniowane powyżej należy rozumieć zgodnie z definicjami określonymi w</w:t>
      </w:r>
      <w:r w:rsidR="008216C8" w:rsidRPr="00C958E4">
        <w:rPr>
          <w:rFonts w:asciiTheme="majorHAnsi" w:hAnsiTheme="majorHAnsi" w:cs="Arial"/>
          <w:bCs/>
          <w:sz w:val="22"/>
          <w:szCs w:val="22"/>
        </w:rPr>
        <w:t>e Wzorze Umowy Realizacyjnej</w:t>
      </w:r>
      <w:r w:rsidRPr="00C958E4">
        <w:rPr>
          <w:rFonts w:asciiTheme="majorHAnsi" w:hAnsiTheme="majorHAnsi" w:cs="Arial"/>
          <w:bCs/>
          <w:sz w:val="22"/>
          <w:szCs w:val="22"/>
        </w:rPr>
        <w:t>, stanowiący</w:t>
      </w:r>
      <w:r w:rsidR="00F05827" w:rsidRPr="00C958E4">
        <w:rPr>
          <w:rFonts w:asciiTheme="majorHAnsi" w:hAnsiTheme="majorHAnsi" w:cs="Arial"/>
          <w:bCs/>
          <w:sz w:val="22"/>
          <w:szCs w:val="22"/>
        </w:rPr>
        <w:t>m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E109E">
        <w:rPr>
          <w:rFonts w:asciiTheme="majorHAnsi" w:hAnsiTheme="majorHAnsi" w:cs="Arial"/>
          <w:bCs/>
          <w:sz w:val="22"/>
          <w:szCs w:val="22"/>
        </w:rPr>
        <w:t>Uzupełnienie</w:t>
      </w:r>
      <w:r w:rsidR="00F35DF2" w:rsidRPr="00C958E4">
        <w:rPr>
          <w:rFonts w:asciiTheme="majorHAnsi" w:hAnsiTheme="majorHAnsi" w:cs="Arial"/>
          <w:bCs/>
          <w:sz w:val="22"/>
          <w:szCs w:val="22"/>
        </w:rPr>
        <w:t xml:space="preserve"> nr </w:t>
      </w:r>
      <w:r w:rsidR="003E109E">
        <w:rPr>
          <w:rFonts w:asciiTheme="majorHAnsi" w:hAnsiTheme="majorHAnsi" w:cs="Arial"/>
          <w:bCs/>
          <w:sz w:val="22"/>
          <w:szCs w:val="22"/>
        </w:rPr>
        <w:t>3</w:t>
      </w:r>
      <w:r w:rsidR="00F35DF2" w:rsidRPr="00C958E4">
        <w:rPr>
          <w:rFonts w:asciiTheme="majorHAnsi" w:hAnsiTheme="majorHAnsi" w:cs="Arial"/>
          <w:bCs/>
          <w:sz w:val="22"/>
          <w:szCs w:val="22"/>
        </w:rPr>
        <w:t xml:space="preserve"> do SIWZ. </w:t>
      </w:r>
    </w:p>
    <w:p w14:paraId="0420C9CE" w14:textId="77777777" w:rsidR="00FE5687" w:rsidRPr="00C958E4" w:rsidRDefault="00FE5687" w:rsidP="003D7C71">
      <w:pPr>
        <w:pStyle w:val="ListParagraph1"/>
        <w:tabs>
          <w:tab w:val="num" w:pos="426"/>
        </w:tabs>
        <w:spacing w:before="60" w:after="240"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5B5CA27E" w14:textId="77777777" w:rsidTr="006B1E80">
        <w:tc>
          <w:tcPr>
            <w:tcW w:w="9747" w:type="dxa"/>
            <w:tcBorders>
              <w:bottom w:val="single" w:sz="12" w:space="0" w:color="auto"/>
            </w:tcBorders>
          </w:tcPr>
          <w:p w14:paraId="78EA9B81" w14:textId="6993B601" w:rsidR="00FE5687" w:rsidRPr="00C958E4" w:rsidRDefault="00FE5687" w:rsidP="003D7C71">
            <w:pPr>
              <w:pStyle w:val="Tekstpodstawowywcity"/>
              <w:spacing w:after="60" w:line="276" w:lineRule="auto"/>
              <w:ind w:left="0" w:firstLine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3" w:name="_Toc267587884"/>
            <w:bookmarkStart w:id="4" w:name="_Toc273980838"/>
            <w:bookmarkStart w:id="5" w:name="_Toc289431272"/>
            <w:r w:rsidRPr="00C958E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DZIAŁ II</w:t>
            </w:r>
            <w:r w:rsidR="00EF4E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INFORMACJE O ZAMAWIAJĄCYM</w:t>
            </w:r>
            <w:bookmarkEnd w:id="3"/>
            <w:bookmarkEnd w:id="4"/>
            <w:bookmarkEnd w:id="5"/>
          </w:p>
        </w:tc>
      </w:tr>
    </w:tbl>
    <w:p w14:paraId="0BD294B8" w14:textId="77777777" w:rsidR="00FE5687" w:rsidRPr="00C958E4" w:rsidRDefault="00C80F8C" w:rsidP="003D7C71">
      <w:pPr>
        <w:pStyle w:val="ListParagraph1"/>
        <w:numPr>
          <w:ilvl w:val="0"/>
          <w:numId w:val="9"/>
        </w:numPr>
        <w:tabs>
          <w:tab w:val="clear" w:pos="720"/>
          <w:tab w:val="num" w:pos="284"/>
        </w:tabs>
        <w:spacing w:before="120" w:after="40" w:line="276" w:lineRule="auto"/>
        <w:ind w:hanging="720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Zamawiającym jest ENERGA-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>OPERATOR SA z siedzibą w Gdańsku.</w:t>
      </w:r>
    </w:p>
    <w:p w14:paraId="289FFB43" w14:textId="4C068357" w:rsidR="00FE5687" w:rsidRPr="00C958E4" w:rsidRDefault="00FE5687" w:rsidP="003D7C71">
      <w:pPr>
        <w:pStyle w:val="ListParagraph1"/>
        <w:numPr>
          <w:ilvl w:val="1"/>
          <w:numId w:val="9"/>
        </w:numPr>
        <w:tabs>
          <w:tab w:val="clear" w:pos="1080"/>
          <w:tab w:val="num" w:pos="851"/>
        </w:tabs>
        <w:spacing w:after="40" w:line="276" w:lineRule="auto"/>
        <w:ind w:left="851" w:hanging="491"/>
        <w:jc w:val="both"/>
        <w:rPr>
          <w:rStyle w:val="FontStyle25"/>
          <w:rFonts w:asciiTheme="majorHAnsi" w:hAnsiTheme="majorHAnsi" w:cs="Arial"/>
          <w:bCs/>
          <w:color w:val="auto"/>
          <w:szCs w:val="22"/>
        </w:rPr>
      </w:pPr>
      <w:r w:rsidRPr="00C958E4">
        <w:rPr>
          <w:rStyle w:val="FontStyle25"/>
          <w:rFonts w:asciiTheme="majorHAnsi" w:hAnsiTheme="majorHAnsi" w:cs="Arial"/>
          <w:bCs/>
          <w:szCs w:val="22"/>
        </w:rPr>
        <w:t xml:space="preserve">Krajowy Rejestr Sądowy </w:t>
      </w:r>
      <w:r w:rsidR="0047406D">
        <w:rPr>
          <w:rStyle w:val="FontStyle25"/>
          <w:rFonts w:asciiTheme="majorHAnsi" w:hAnsiTheme="majorHAnsi" w:cs="Arial"/>
          <w:bCs/>
          <w:szCs w:val="22"/>
        </w:rPr>
        <w:t>–</w:t>
      </w:r>
      <w:r w:rsidR="0047406D" w:rsidRPr="00C958E4">
        <w:rPr>
          <w:rStyle w:val="FontStyle25"/>
          <w:rFonts w:asciiTheme="majorHAnsi" w:hAnsiTheme="majorHAnsi" w:cs="Arial"/>
          <w:bCs/>
          <w:szCs w:val="22"/>
        </w:rPr>
        <w:t xml:space="preserve"> </w:t>
      </w:r>
      <w:r w:rsidRPr="00C958E4">
        <w:rPr>
          <w:rStyle w:val="FontStyle25"/>
          <w:rFonts w:asciiTheme="majorHAnsi" w:hAnsiTheme="majorHAnsi" w:cs="Arial"/>
          <w:bCs/>
          <w:szCs w:val="22"/>
        </w:rPr>
        <w:t>Rejestr Przedsiębiorców prowadzony przez Sąd Rejonowy Gdańsk-</w:t>
      </w:r>
      <w:r w:rsidRPr="00C958E4">
        <w:rPr>
          <w:rStyle w:val="FontStyle25"/>
          <w:rFonts w:asciiTheme="majorHAnsi" w:hAnsiTheme="majorHAnsi" w:cs="Arial"/>
          <w:szCs w:val="22"/>
        </w:rPr>
        <w:t xml:space="preserve">Północ, VII Wydział Gospodarczy Krajowego Rejestru Sądowego pod numerem KRS </w:t>
      </w:r>
      <w:r w:rsidRPr="00C958E4">
        <w:rPr>
          <w:rFonts w:asciiTheme="majorHAnsi" w:hAnsiTheme="majorHAnsi" w:cs="Arial"/>
          <w:sz w:val="22"/>
          <w:szCs w:val="22"/>
        </w:rPr>
        <w:t>0000033455;</w:t>
      </w:r>
    </w:p>
    <w:p w14:paraId="1C76F775" w14:textId="77777777" w:rsidR="00FE5687" w:rsidRPr="00C958E4" w:rsidRDefault="00FE5687" w:rsidP="003D7C71">
      <w:pPr>
        <w:pStyle w:val="ListParagraph1"/>
        <w:numPr>
          <w:ilvl w:val="1"/>
          <w:numId w:val="9"/>
        </w:numPr>
        <w:spacing w:after="40" w:line="276" w:lineRule="auto"/>
        <w:ind w:left="851" w:hanging="491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NIP:583-000-11-90;</w:t>
      </w:r>
    </w:p>
    <w:p w14:paraId="1B000D3C" w14:textId="77777777" w:rsidR="00FE5687" w:rsidRPr="00C958E4" w:rsidRDefault="00FE5687" w:rsidP="003D7C71">
      <w:pPr>
        <w:pStyle w:val="ListParagraph1"/>
        <w:numPr>
          <w:ilvl w:val="1"/>
          <w:numId w:val="9"/>
        </w:numPr>
        <w:spacing w:after="40" w:line="276" w:lineRule="auto"/>
        <w:ind w:left="851" w:hanging="491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REGON: 190275904-00075;</w:t>
      </w:r>
    </w:p>
    <w:p w14:paraId="6C088671" w14:textId="77777777" w:rsidR="00FE5687" w:rsidRPr="00C958E4" w:rsidRDefault="00FE5687" w:rsidP="003D7C71">
      <w:pPr>
        <w:pStyle w:val="ListParagraph1"/>
        <w:numPr>
          <w:ilvl w:val="1"/>
          <w:numId w:val="9"/>
        </w:numPr>
        <w:spacing w:after="40" w:line="276" w:lineRule="auto"/>
        <w:ind w:left="851" w:hanging="491"/>
        <w:jc w:val="both"/>
        <w:rPr>
          <w:rStyle w:val="FontStyle25"/>
          <w:rFonts w:asciiTheme="majorHAnsi" w:hAnsiTheme="majorHAnsi" w:cs="Arial"/>
          <w:bCs/>
          <w:color w:val="auto"/>
          <w:szCs w:val="22"/>
        </w:rPr>
      </w:pPr>
      <w:r w:rsidRPr="00C958E4">
        <w:rPr>
          <w:rStyle w:val="FontStyle25"/>
          <w:rFonts w:asciiTheme="majorHAnsi" w:hAnsiTheme="majorHAnsi" w:cs="Arial"/>
          <w:szCs w:val="22"/>
        </w:rPr>
        <w:t>Kapitał zakładowy w wysokości 603.301.400,</w:t>
      </w:r>
      <w:r w:rsidRPr="00C958E4">
        <w:rPr>
          <w:rStyle w:val="FontStyle25"/>
          <w:rFonts w:asciiTheme="majorHAnsi" w:hAnsiTheme="majorHAnsi" w:cs="Microsoft Sans Serif"/>
          <w:szCs w:val="22"/>
        </w:rPr>
        <w:t>00 PLN opłacony w całości;</w:t>
      </w:r>
    </w:p>
    <w:p w14:paraId="1E1AA07A" w14:textId="77777777" w:rsidR="00FE5687" w:rsidRPr="00C958E4" w:rsidRDefault="00FE5687" w:rsidP="003D7C71">
      <w:pPr>
        <w:pStyle w:val="ListParagraph1"/>
        <w:numPr>
          <w:ilvl w:val="1"/>
          <w:numId w:val="9"/>
        </w:numPr>
        <w:spacing w:after="40" w:line="276" w:lineRule="auto"/>
        <w:ind w:left="851" w:hanging="491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Strona internetowa: http://bip.energa-operator.pl;</w:t>
      </w:r>
    </w:p>
    <w:p w14:paraId="7E8B32DF" w14:textId="77777777" w:rsidR="00FE5687" w:rsidRPr="00C958E4" w:rsidRDefault="00C11BD4" w:rsidP="003D7C71">
      <w:pPr>
        <w:pStyle w:val="ListParagraph11"/>
        <w:numPr>
          <w:ilvl w:val="1"/>
          <w:numId w:val="9"/>
        </w:numPr>
        <w:spacing w:after="40" w:line="276" w:lineRule="auto"/>
        <w:ind w:left="851" w:hanging="491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Telefon: </w:t>
      </w:r>
      <w:r w:rsidR="00C958E4" w:rsidRPr="0054039E">
        <w:rPr>
          <w:rFonts w:asciiTheme="majorHAnsi" w:hAnsiTheme="majorHAnsi" w:cs="Arial"/>
          <w:bCs/>
          <w:sz w:val="22"/>
          <w:szCs w:val="22"/>
        </w:rPr>
        <w:t>+48 58 347-30-13</w:t>
      </w:r>
    </w:p>
    <w:p w14:paraId="3D2B8AF3" w14:textId="557A36EA" w:rsidR="00FE5687" w:rsidRPr="00C958E4" w:rsidRDefault="00FE5687" w:rsidP="003D7C71">
      <w:pPr>
        <w:pStyle w:val="ListParagraph1"/>
        <w:numPr>
          <w:ilvl w:val="0"/>
          <w:numId w:val="9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Postępowanie organizuje</w:t>
      </w:r>
      <w:bookmarkStart w:id="6" w:name="_Ref267563552"/>
      <w:r w:rsidR="00894F91">
        <w:rPr>
          <w:rFonts w:asciiTheme="majorHAnsi" w:hAnsiTheme="majorHAnsi" w:cs="Arial"/>
          <w:sz w:val="22"/>
          <w:szCs w:val="22"/>
        </w:rPr>
        <w:t xml:space="preserve"> i prowadzi: ENERGA-OPERATOR SA.</w:t>
      </w:r>
    </w:p>
    <w:bookmarkEnd w:id="6"/>
    <w:p w14:paraId="1B6B024A" w14:textId="6749C74A" w:rsidR="00894F91" w:rsidRPr="005E727B" w:rsidRDefault="00894F91" w:rsidP="00894F91">
      <w:pPr>
        <w:pStyle w:val="ListParagraph1"/>
        <w:numPr>
          <w:ilvl w:val="1"/>
          <w:numId w:val="9"/>
        </w:numPr>
        <w:tabs>
          <w:tab w:val="clear" w:pos="1080"/>
          <w:tab w:val="num" w:pos="851"/>
        </w:tabs>
        <w:spacing w:after="240" w:line="276" w:lineRule="auto"/>
        <w:ind w:left="850" w:hanging="493"/>
        <w:rPr>
          <w:rFonts w:asciiTheme="majorHAnsi" w:hAnsiTheme="majorHAnsi" w:cs="Arial"/>
          <w:bCs/>
          <w:sz w:val="22"/>
          <w:szCs w:val="22"/>
        </w:rPr>
      </w:pPr>
      <w:r w:rsidRPr="005E727B">
        <w:rPr>
          <w:rFonts w:asciiTheme="majorHAnsi" w:hAnsiTheme="majorHAnsi" w:cs="Arial"/>
          <w:bCs/>
          <w:sz w:val="22"/>
          <w:szCs w:val="22"/>
        </w:rPr>
        <w:t>Osobami uprawnionymi do porozumiewania się z Wykonawcami w dniach roboczych od p</w:t>
      </w:r>
      <w:r w:rsidRPr="005E727B">
        <w:rPr>
          <w:rFonts w:asciiTheme="majorHAnsi" w:hAnsiTheme="majorHAnsi" w:cs="Arial"/>
          <w:bCs/>
          <w:sz w:val="22"/>
          <w:szCs w:val="22"/>
        </w:rPr>
        <w:t>o</w:t>
      </w:r>
      <w:r w:rsidRPr="005E727B">
        <w:rPr>
          <w:rFonts w:asciiTheme="majorHAnsi" w:hAnsiTheme="majorHAnsi" w:cs="Arial"/>
          <w:bCs/>
          <w:sz w:val="22"/>
          <w:szCs w:val="22"/>
        </w:rPr>
        <w:t>niedziałku do piątku w godz. od 8</w:t>
      </w:r>
      <w:r w:rsidRPr="005E727B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5E727B">
        <w:rPr>
          <w:rFonts w:asciiTheme="majorHAnsi" w:hAnsiTheme="majorHAnsi" w:cs="Arial"/>
          <w:bCs/>
          <w:sz w:val="22"/>
          <w:szCs w:val="22"/>
        </w:rPr>
        <w:t xml:space="preserve"> do 14</w:t>
      </w:r>
      <w:r w:rsidRPr="005E727B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5E727B">
        <w:rPr>
          <w:rFonts w:asciiTheme="majorHAnsi" w:hAnsiTheme="majorHAnsi" w:cs="Arial"/>
          <w:bCs/>
          <w:sz w:val="22"/>
          <w:szCs w:val="22"/>
        </w:rPr>
        <w:t xml:space="preserve">, są: Stanisław Hejna, a </w:t>
      </w:r>
      <w:r w:rsidR="0047406D">
        <w:rPr>
          <w:rFonts w:asciiTheme="majorHAnsi" w:hAnsiTheme="majorHAnsi" w:cs="Arial"/>
          <w:bCs/>
          <w:sz w:val="22"/>
          <w:szCs w:val="22"/>
        </w:rPr>
        <w:t>w razie jego</w:t>
      </w:r>
      <w:r w:rsidRPr="005E727B">
        <w:rPr>
          <w:rFonts w:asciiTheme="majorHAnsi" w:hAnsiTheme="majorHAnsi" w:cs="Arial"/>
          <w:bCs/>
          <w:sz w:val="22"/>
          <w:szCs w:val="22"/>
        </w:rPr>
        <w:t xml:space="preserve"> nieobecnoś</w:t>
      </w:r>
      <w:r w:rsidR="0047406D">
        <w:rPr>
          <w:rFonts w:asciiTheme="majorHAnsi" w:hAnsiTheme="majorHAnsi" w:cs="Arial"/>
          <w:bCs/>
          <w:sz w:val="22"/>
          <w:szCs w:val="22"/>
        </w:rPr>
        <w:t>ci</w:t>
      </w:r>
      <w:r w:rsidRPr="005E727B">
        <w:rPr>
          <w:rFonts w:asciiTheme="majorHAnsi" w:hAnsiTheme="majorHAnsi" w:cs="Arial"/>
          <w:bCs/>
          <w:sz w:val="22"/>
          <w:szCs w:val="22"/>
        </w:rPr>
        <w:t xml:space="preserve"> – Jolanta Skocka. Dane kontaktowe:</w:t>
      </w:r>
    </w:p>
    <w:p w14:paraId="7343875A" w14:textId="77777777" w:rsidR="00894F91" w:rsidRPr="005E727B" w:rsidRDefault="00894F91" w:rsidP="008546E4">
      <w:pPr>
        <w:pStyle w:val="ListParagraph1"/>
        <w:numPr>
          <w:ilvl w:val="0"/>
          <w:numId w:val="46"/>
        </w:numPr>
        <w:spacing w:after="240" w:line="276" w:lineRule="auto"/>
        <w:rPr>
          <w:rFonts w:asciiTheme="majorHAnsi" w:hAnsiTheme="majorHAnsi" w:cs="Arial"/>
          <w:bCs/>
          <w:sz w:val="22"/>
          <w:szCs w:val="22"/>
        </w:rPr>
      </w:pPr>
      <w:r w:rsidRPr="005E727B">
        <w:rPr>
          <w:rFonts w:asciiTheme="majorHAnsi" w:hAnsiTheme="majorHAnsi" w:cs="Arial"/>
          <w:bCs/>
          <w:sz w:val="22"/>
          <w:szCs w:val="22"/>
        </w:rPr>
        <w:t>Adres korespondencyjny: 80-870 Gdańsk, ul. M. Reja 29,</w:t>
      </w:r>
    </w:p>
    <w:p w14:paraId="00AC89ED" w14:textId="77777777" w:rsidR="00894F91" w:rsidRPr="005E727B" w:rsidRDefault="00894F91" w:rsidP="008546E4">
      <w:pPr>
        <w:pStyle w:val="ListParagraph1"/>
        <w:numPr>
          <w:ilvl w:val="0"/>
          <w:numId w:val="46"/>
        </w:numPr>
        <w:spacing w:after="240" w:line="276" w:lineRule="auto"/>
        <w:rPr>
          <w:rFonts w:asciiTheme="majorHAnsi" w:hAnsiTheme="majorHAnsi" w:cs="Arial"/>
          <w:bCs/>
          <w:sz w:val="22"/>
          <w:szCs w:val="22"/>
        </w:rPr>
      </w:pPr>
      <w:r w:rsidRPr="005E727B">
        <w:rPr>
          <w:rFonts w:asciiTheme="majorHAnsi" w:hAnsiTheme="majorHAnsi" w:cs="Arial"/>
          <w:bCs/>
          <w:sz w:val="22"/>
          <w:szCs w:val="22"/>
        </w:rPr>
        <w:lastRenderedPageBreak/>
        <w:t>Telefon: +48 58 778 80 29, Telefon kom. +48 693 971 619,</w:t>
      </w:r>
    </w:p>
    <w:p w14:paraId="79786942" w14:textId="7633F0E2" w:rsidR="00894F91" w:rsidRPr="00E167F3" w:rsidRDefault="00894F91" w:rsidP="008546E4">
      <w:pPr>
        <w:pStyle w:val="ListParagraph1"/>
        <w:numPr>
          <w:ilvl w:val="0"/>
          <w:numId w:val="46"/>
        </w:numPr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5E727B">
        <w:rPr>
          <w:rFonts w:asciiTheme="majorHAnsi" w:hAnsiTheme="majorHAnsi" w:cs="Arial"/>
          <w:bCs/>
          <w:sz w:val="22"/>
          <w:szCs w:val="22"/>
          <w:lang w:val="fr-FR"/>
        </w:rPr>
        <w:t xml:space="preserve">Adres e-mail: </w:t>
      </w:r>
      <w:hyperlink r:id="rId15" w:history="1">
        <w:r w:rsidRPr="005E727B">
          <w:rPr>
            <w:rStyle w:val="Hipercze"/>
            <w:rFonts w:asciiTheme="majorHAnsi" w:hAnsiTheme="majorHAnsi" w:cs="Arial"/>
            <w:bCs/>
            <w:sz w:val="22"/>
            <w:szCs w:val="22"/>
            <w:lang w:val="fr-FR"/>
          </w:rPr>
          <w:t>stanislaw.hejna@energa.pl</w:t>
        </w:r>
      </w:hyperlink>
    </w:p>
    <w:p w14:paraId="09B27C4C" w14:textId="1F757E3B" w:rsidR="005E727B" w:rsidRPr="00894F91" w:rsidRDefault="00FE5687" w:rsidP="00894F91">
      <w:pPr>
        <w:pStyle w:val="ListParagraph1"/>
        <w:numPr>
          <w:ilvl w:val="1"/>
          <w:numId w:val="9"/>
        </w:numPr>
        <w:tabs>
          <w:tab w:val="clear" w:pos="1080"/>
          <w:tab w:val="num" w:pos="851"/>
        </w:tabs>
        <w:spacing w:after="240" w:line="276" w:lineRule="auto"/>
        <w:ind w:left="850" w:hanging="493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Wszelką korespondencję w sprawie Postęp</w:t>
      </w:r>
      <w:r w:rsidRPr="00C958E4">
        <w:rPr>
          <w:rFonts w:asciiTheme="majorHAnsi" w:hAnsiTheme="majorHAnsi" w:cs="Arial"/>
          <w:sz w:val="22"/>
          <w:szCs w:val="22"/>
        </w:rPr>
        <w:t>owania należy kierować na adres koresponde</w:t>
      </w:r>
      <w:r w:rsidRPr="00C958E4">
        <w:rPr>
          <w:rFonts w:asciiTheme="majorHAnsi" w:hAnsiTheme="majorHAnsi" w:cs="Arial"/>
          <w:sz w:val="22"/>
          <w:szCs w:val="22"/>
        </w:rPr>
        <w:t>n</w:t>
      </w:r>
      <w:r w:rsidRPr="00C958E4">
        <w:rPr>
          <w:rFonts w:asciiTheme="majorHAnsi" w:hAnsiTheme="majorHAnsi" w:cs="Arial"/>
          <w:sz w:val="22"/>
          <w:szCs w:val="22"/>
        </w:rPr>
        <w:t>cyjny określony powyżej, za pomocą jednego z dopuszczonych przez Zamawiającego spos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bów komunikowania się z Wykonawcami. W korespondencji należy powoływać się na nazwę oraz numer Postępowania określone na pierwszej stronie SIWZ</w:t>
      </w:r>
      <w:r w:rsidR="00894F91">
        <w:rPr>
          <w:rFonts w:asciiTheme="majorHAnsi" w:hAnsiTheme="majorHAnsi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31363D5A" w14:textId="77777777" w:rsidTr="004E2BBF">
        <w:tc>
          <w:tcPr>
            <w:tcW w:w="9747" w:type="dxa"/>
            <w:tcBorders>
              <w:bottom w:val="single" w:sz="12" w:space="0" w:color="auto"/>
            </w:tcBorders>
          </w:tcPr>
          <w:p w14:paraId="7ED7A086" w14:textId="3DF7BD3C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7" w:name="_Toc267587886"/>
            <w:bookmarkStart w:id="8" w:name="_Toc273980840"/>
            <w:bookmarkStart w:id="9" w:name="_Toc289431273"/>
            <w:bookmarkStart w:id="10" w:name="_Toc115677407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I</w:t>
            </w:r>
            <w:r w:rsidR="00B95632" w:rsidRPr="00C958E4">
              <w:rPr>
                <w:rFonts w:asciiTheme="majorHAnsi" w:hAnsiTheme="majorHAnsi" w:cs="Arial"/>
                <w:b/>
                <w:sz w:val="22"/>
                <w:szCs w:val="22"/>
              </w:rPr>
              <w:t>II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NUMER POSTĘPOWANIA</w:t>
            </w:r>
            <w:bookmarkEnd w:id="7"/>
            <w:bookmarkEnd w:id="8"/>
            <w:bookmarkEnd w:id="9"/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8DC652A" w14:textId="77777777" w:rsidR="00FE5687" w:rsidRPr="00C958E4" w:rsidRDefault="00FE5687" w:rsidP="003D7C71">
      <w:pPr>
        <w:numPr>
          <w:ilvl w:val="0"/>
          <w:numId w:val="5"/>
        </w:numPr>
        <w:spacing w:before="120" w:line="276" w:lineRule="auto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Postępowanie, którego dotyczy niniejszy dokument, oznaczone jest numerem</w:t>
      </w:r>
      <w:r w:rsidR="00ED2E21" w:rsidRPr="00C958E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F3C35" w:rsidRPr="00635110">
        <w:rPr>
          <w:rFonts w:asciiTheme="majorHAnsi" w:hAnsiTheme="majorHAnsi" w:cs="Arial"/>
          <w:sz w:val="22"/>
          <w:szCs w:val="22"/>
          <w:highlight w:val="yellow"/>
        </w:rPr>
        <w:t>_______________</w:t>
      </w:r>
      <w:r w:rsidR="00D4211C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FF3C35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[</w:t>
      </w:r>
      <w:r w:rsidR="00D4211C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znak sprawy zostanie określony w Specyfikacji Istotnych Warunków Zamówienia danego Zamówienia Re</w:t>
      </w:r>
      <w:r w:rsidR="00D4211C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a</w:t>
      </w:r>
      <w:r w:rsidR="00D4211C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lizacyjnego</w:t>
      </w:r>
      <w:r w:rsidR="00FF3C35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]</w:t>
      </w:r>
      <w:r w:rsidR="00D4211C" w:rsidRPr="00C958E4">
        <w:rPr>
          <w:rFonts w:asciiTheme="majorHAnsi" w:hAnsiTheme="majorHAnsi" w:cstheme="minorHAnsi"/>
          <w:bCs/>
          <w:i/>
          <w:sz w:val="22"/>
          <w:szCs w:val="22"/>
        </w:rPr>
        <w:t xml:space="preserve">. </w:t>
      </w:r>
    </w:p>
    <w:p w14:paraId="0A21A9F8" w14:textId="77777777" w:rsidR="00FE5687" w:rsidRPr="00C958E4" w:rsidRDefault="00FE5687" w:rsidP="003D7C71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Wykonawcy zobowiązani są do powoływania się na wskazany numer Postępowania we wszystkich dokumentach składanych do Zamawiającego, dotyczących niniejszego Postępowania.</w:t>
      </w:r>
    </w:p>
    <w:p w14:paraId="48823AED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04206AAA" w14:textId="77777777" w:rsidTr="004E2BBF">
        <w:tc>
          <w:tcPr>
            <w:tcW w:w="9747" w:type="dxa"/>
            <w:tcBorders>
              <w:bottom w:val="single" w:sz="12" w:space="0" w:color="auto"/>
            </w:tcBorders>
          </w:tcPr>
          <w:p w14:paraId="471B79E7" w14:textId="403048B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11" w:name="_Toc267587888"/>
            <w:bookmarkStart w:id="12" w:name="_Toc273980842"/>
            <w:bookmarkStart w:id="13" w:name="_Toc289431274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DZIAŁ 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OPIS PRZEDMIOTU ZAMÓWIE</w:t>
            </w:r>
            <w:r w:rsidR="00190C5C" w:rsidRPr="00C958E4">
              <w:rPr>
                <w:rFonts w:asciiTheme="majorHAnsi" w:hAnsiTheme="majorHAnsi" w:cs="Arial"/>
                <w:sz w:val="22"/>
                <w:szCs w:val="22"/>
              </w:rPr>
              <w:t>NIA</w:t>
            </w:r>
            <w:bookmarkEnd w:id="11"/>
            <w:bookmarkEnd w:id="12"/>
            <w:r w:rsidR="00927AF5" w:rsidRPr="00C958E4">
              <w:rPr>
                <w:rFonts w:asciiTheme="majorHAnsi" w:hAnsiTheme="majorHAnsi" w:cs="Arial"/>
                <w:sz w:val="22"/>
                <w:szCs w:val="22"/>
              </w:rPr>
              <w:t xml:space="preserve"> REALIZACYJNEGO</w:t>
            </w:r>
            <w:bookmarkEnd w:id="13"/>
          </w:p>
        </w:tc>
      </w:tr>
    </w:tbl>
    <w:p w14:paraId="6AA8A3C4" w14:textId="77777777" w:rsidR="00D707DE" w:rsidRPr="00C958E4" w:rsidRDefault="00D707DE" w:rsidP="00D707DE">
      <w:pPr>
        <w:pStyle w:val="Blockquote"/>
        <w:spacing w:before="120" w:after="60" w:line="276" w:lineRule="auto"/>
        <w:ind w:left="284" w:right="0"/>
        <w:jc w:val="both"/>
        <w:rPr>
          <w:rFonts w:asciiTheme="majorHAnsi" w:hAnsiTheme="majorHAnsi" w:cs="Arial"/>
          <w:bCs/>
          <w:i/>
          <w:color w:val="0070C0"/>
          <w:sz w:val="22"/>
          <w:szCs w:val="22"/>
        </w:rPr>
      </w:pPr>
      <w:bookmarkStart w:id="14" w:name="_Toc352959130"/>
      <w:bookmarkStart w:id="15" w:name="_Toc352962033"/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Postanowienia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niniejszego 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Działu zostaną uzupełnione w zależności od tego, czy Postępowanie Real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i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zacyjne dotyczy:</w:t>
      </w:r>
      <w:bookmarkEnd w:id="14"/>
      <w:bookmarkEnd w:id="15"/>
    </w:p>
    <w:p w14:paraId="629F9641" w14:textId="77777777" w:rsidR="00D707DE" w:rsidRPr="00C958E4" w:rsidRDefault="00D707DE" w:rsidP="008546E4">
      <w:pPr>
        <w:pStyle w:val="Blockquote"/>
        <w:numPr>
          <w:ilvl w:val="0"/>
          <w:numId w:val="35"/>
        </w:numPr>
        <w:spacing w:before="120" w:after="60" w:line="276" w:lineRule="auto"/>
        <w:ind w:right="0"/>
        <w:jc w:val="both"/>
        <w:rPr>
          <w:rFonts w:asciiTheme="majorHAnsi" w:hAnsiTheme="majorHAnsi" w:cs="Arial"/>
          <w:bCs/>
          <w:i/>
          <w:color w:val="0070C0"/>
          <w:sz w:val="22"/>
          <w:szCs w:val="22"/>
        </w:rPr>
      </w:pPr>
      <w:bookmarkStart w:id="16" w:name="_Toc352959131"/>
      <w:bookmarkStart w:id="17" w:name="_Toc352962034"/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Części I [dostawa liczników jednofazowych</w:t>
      </w:r>
      <w:r w:rsidR="00635110">
        <w:rPr>
          <w:rFonts w:asciiTheme="majorHAnsi" w:hAnsiTheme="majorHAnsi" w:cs="Arial"/>
          <w:bCs/>
          <w:i/>
          <w:color w:val="0070C0"/>
          <w:sz w:val="22"/>
          <w:szCs w:val="22"/>
        </w:rPr>
        <w:t>, statycznych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bookmarkEnd w:id="16"/>
      <w:bookmarkEnd w:id="17"/>
    </w:p>
    <w:p w14:paraId="1F5425B7" w14:textId="77777777" w:rsidR="00D707DE" w:rsidRPr="00C958E4" w:rsidRDefault="00D707DE" w:rsidP="008546E4">
      <w:pPr>
        <w:pStyle w:val="Blockquote"/>
        <w:numPr>
          <w:ilvl w:val="0"/>
          <w:numId w:val="35"/>
        </w:numPr>
        <w:spacing w:before="120" w:after="60" w:line="276" w:lineRule="auto"/>
        <w:ind w:right="0"/>
        <w:jc w:val="both"/>
        <w:rPr>
          <w:rFonts w:asciiTheme="majorHAnsi" w:hAnsiTheme="majorHAnsi" w:cs="Arial"/>
          <w:bCs/>
          <w:i/>
          <w:color w:val="0070C0"/>
          <w:sz w:val="22"/>
          <w:szCs w:val="22"/>
        </w:rPr>
      </w:pPr>
      <w:bookmarkStart w:id="18" w:name="_Toc352959132"/>
      <w:bookmarkStart w:id="19" w:name="_Toc352962035"/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Części II [dostawa liczników trójfazowych</w:t>
      </w:r>
      <w:r w:rsidR="00635110">
        <w:rPr>
          <w:rFonts w:asciiTheme="majorHAnsi" w:hAnsiTheme="majorHAnsi" w:cs="Arial"/>
          <w:bCs/>
          <w:i/>
          <w:color w:val="0070C0"/>
          <w:sz w:val="22"/>
          <w:szCs w:val="22"/>
        </w:rPr>
        <w:t>, statycznych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bookmarkEnd w:id="18"/>
      <w:bookmarkEnd w:id="19"/>
    </w:p>
    <w:p w14:paraId="7A3798BF" w14:textId="77777777" w:rsidR="00D707DE" w:rsidRPr="00C958E4" w:rsidRDefault="00D707DE" w:rsidP="008546E4">
      <w:pPr>
        <w:pStyle w:val="Blockquote"/>
        <w:numPr>
          <w:ilvl w:val="0"/>
          <w:numId w:val="35"/>
        </w:numPr>
        <w:spacing w:before="120" w:after="60" w:line="276" w:lineRule="auto"/>
        <w:ind w:right="0"/>
        <w:jc w:val="both"/>
        <w:rPr>
          <w:rFonts w:asciiTheme="majorHAnsi" w:hAnsiTheme="majorHAnsi" w:cs="Arial"/>
          <w:bCs/>
          <w:i/>
          <w:color w:val="0070C0"/>
          <w:sz w:val="22"/>
          <w:szCs w:val="22"/>
        </w:rPr>
      </w:pPr>
      <w:bookmarkStart w:id="20" w:name="_Toc352959133"/>
      <w:bookmarkStart w:id="21" w:name="_Toc352962036"/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Części III [dostawa Zestawów Koncentratorowo-Bilansujących]</w:t>
      </w:r>
      <w:bookmarkEnd w:id="20"/>
      <w:bookmarkEnd w:id="21"/>
    </w:p>
    <w:p w14:paraId="41EBCB3A" w14:textId="77777777" w:rsidR="00D707DE" w:rsidRPr="00C958E4" w:rsidRDefault="00D707DE" w:rsidP="008546E4">
      <w:pPr>
        <w:pStyle w:val="Blockquote"/>
        <w:numPr>
          <w:ilvl w:val="0"/>
          <w:numId w:val="35"/>
        </w:numPr>
        <w:spacing w:before="120" w:after="60" w:line="276" w:lineRule="auto"/>
        <w:ind w:right="0"/>
        <w:jc w:val="both"/>
        <w:rPr>
          <w:rFonts w:asciiTheme="majorHAnsi" w:hAnsiTheme="majorHAnsi" w:cs="Arial"/>
          <w:bCs/>
          <w:i/>
          <w:color w:val="0070C0"/>
          <w:sz w:val="22"/>
          <w:szCs w:val="22"/>
        </w:rPr>
      </w:pPr>
      <w:bookmarkStart w:id="22" w:name="_Toc352959134"/>
      <w:bookmarkStart w:id="23" w:name="_Toc352962037"/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Części IV [kompleksowa dostawa Infrastruktury Licznikowej]</w:t>
      </w:r>
      <w:bookmarkEnd w:id="22"/>
      <w:bookmarkEnd w:id="23"/>
    </w:p>
    <w:p w14:paraId="0DE04305" w14:textId="77777777" w:rsidR="002D7EC2" w:rsidRPr="00C958E4" w:rsidRDefault="00FE5687" w:rsidP="003D7C71">
      <w:pPr>
        <w:pStyle w:val="Blockquote"/>
        <w:numPr>
          <w:ilvl w:val="0"/>
          <w:numId w:val="11"/>
        </w:numPr>
        <w:spacing w:before="12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Przedmiotem </w:t>
      </w:r>
      <w:bookmarkStart w:id="24" w:name="OLE_LINK1"/>
      <w:bookmarkStart w:id="25" w:name="OLE_LINK2"/>
      <w:r w:rsidR="00927AF5" w:rsidRPr="00C958E4">
        <w:rPr>
          <w:rFonts w:asciiTheme="majorHAnsi" w:hAnsiTheme="majorHAnsi" w:cs="Arial"/>
          <w:bCs/>
          <w:sz w:val="22"/>
          <w:szCs w:val="22"/>
        </w:rPr>
        <w:t>Z</w:t>
      </w:r>
      <w:r w:rsidR="00E827C2" w:rsidRPr="00C958E4">
        <w:rPr>
          <w:rFonts w:asciiTheme="majorHAnsi" w:hAnsiTheme="majorHAnsi" w:cs="Arial"/>
          <w:bCs/>
          <w:sz w:val="22"/>
          <w:szCs w:val="22"/>
        </w:rPr>
        <w:t xml:space="preserve">amówienia </w:t>
      </w:r>
      <w:r w:rsidR="00927AF5" w:rsidRPr="00C958E4">
        <w:rPr>
          <w:rFonts w:asciiTheme="majorHAnsi" w:hAnsiTheme="majorHAnsi" w:cs="Arial"/>
          <w:bCs/>
          <w:sz w:val="22"/>
          <w:szCs w:val="22"/>
        </w:rPr>
        <w:t xml:space="preserve">Realizacyjnego </w:t>
      </w:r>
      <w:r w:rsidR="00E827C2" w:rsidRPr="00C958E4">
        <w:rPr>
          <w:rFonts w:asciiTheme="majorHAnsi" w:hAnsiTheme="majorHAnsi" w:cs="Arial"/>
          <w:bCs/>
          <w:sz w:val="22"/>
          <w:szCs w:val="22"/>
        </w:rPr>
        <w:t xml:space="preserve">jest </w:t>
      </w:r>
      <w:r w:rsidR="00D80E1F" w:rsidRPr="00C958E4">
        <w:rPr>
          <w:rFonts w:asciiTheme="majorHAnsi" w:hAnsiTheme="majorHAnsi" w:cs="Arial"/>
          <w:bCs/>
          <w:sz w:val="22"/>
          <w:szCs w:val="22"/>
        </w:rPr>
        <w:t>dostawa Infrastruktury Licznikowej</w:t>
      </w:r>
      <w:r w:rsidR="00D80E1F" w:rsidRPr="00C958E4" w:rsidDel="008B71C1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>dla Energa-Operator SA</w:t>
      </w:r>
      <w:bookmarkEnd w:id="24"/>
      <w:bookmarkEnd w:id="25"/>
      <w:r w:rsidR="002D7EC2" w:rsidRPr="00C958E4">
        <w:rPr>
          <w:rFonts w:asciiTheme="majorHAnsi" w:hAnsiTheme="majorHAnsi" w:cs="Arial"/>
          <w:bCs/>
          <w:sz w:val="22"/>
          <w:szCs w:val="22"/>
        </w:rPr>
        <w:t xml:space="preserve">, w odniesieniu do </w:t>
      </w:r>
      <w:r w:rsidR="002D7EC2" w:rsidRPr="00504D6C">
        <w:rPr>
          <w:rFonts w:asciiTheme="majorHAnsi" w:hAnsiTheme="majorHAnsi" w:cs="Arial"/>
          <w:bCs/>
          <w:sz w:val="22"/>
          <w:szCs w:val="22"/>
          <w:highlight w:val="yellow"/>
        </w:rPr>
        <w:t>___________</w:t>
      </w:r>
      <w:r w:rsidR="003D37CE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D37CE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uzupełnione przez wskazanie Cz</w:t>
      </w:r>
      <w:r w:rsidR="003D37CE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ę</w:t>
      </w:r>
      <w:r w:rsidR="003D37CE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ści, której dotyczy]</w:t>
      </w:r>
      <w:r w:rsidR="002D7EC2" w:rsidRPr="00C958E4">
        <w:rPr>
          <w:rFonts w:asciiTheme="majorHAnsi" w:hAnsiTheme="majorHAnsi" w:cs="Arial"/>
          <w:bCs/>
          <w:sz w:val="22"/>
          <w:szCs w:val="22"/>
        </w:rPr>
        <w:t>.</w:t>
      </w:r>
    </w:p>
    <w:p w14:paraId="6F77CD36" w14:textId="77777777" w:rsidR="002D7EC2" w:rsidRPr="00C958E4" w:rsidRDefault="00FE5687" w:rsidP="003F0D04">
      <w:pPr>
        <w:pStyle w:val="Blockquote"/>
        <w:numPr>
          <w:ilvl w:val="0"/>
          <w:numId w:val="11"/>
        </w:numPr>
        <w:spacing w:before="12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Szczegółowy opis przedmiotu </w:t>
      </w:r>
      <w:r w:rsidR="00927AF5" w:rsidRPr="00C958E4">
        <w:rPr>
          <w:rFonts w:asciiTheme="majorHAnsi" w:hAnsiTheme="majorHAnsi" w:cs="Arial"/>
          <w:bCs/>
          <w:sz w:val="22"/>
          <w:szCs w:val="22"/>
        </w:rPr>
        <w:t>Z</w:t>
      </w:r>
      <w:r w:rsidR="003E0642" w:rsidRPr="00C958E4">
        <w:rPr>
          <w:rFonts w:asciiTheme="majorHAnsi" w:hAnsiTheme="majorHAnsi" w:cs="Arial"/>
          <w:bCs/>
          <w:sz w:val="22"/>
          <w:szCs w:val="22"/>
        </w:rPr>
        <w:t xml:space="preserve">amówienia </w:t>
      </w:r>
      <w:r w:rsidR="00927AF5" w:rsidRPr="00C958E4">
        <w:rPr>
          <w:rFonts w:asciiTheme="majorHAnsi" w:hAnsiTheme="majorHAnsi" w:cs="Arial"/>
          <w:bCs/>
          <w:sz w:val="22"/>
          <w:szCs w:val="22"/>
        </w:rPr>
        <w:t xml:space="preserve">Realizacyjnego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oraz wymagania techniczne i jakościowe </w:t>
      </w:r>
      <w:r w:rsidR="00454C03" w:rsidRPr="00C958E4">
        <w:rPr>
          <w:rFonts w:asciiTheme="majorHAnsi" w:hAnsiTheme="majorHAnsi" w:cs="Arial"/>
          <w:bCs/>
          <w:sz w:val="22"/>
          <w:szCs w:val="22"/>
        </w:rPr>
        <w:t xml:space="preserve">opisane zostały w </w:t>
      </w:r>
      <w:r w:rsidR="00081A9A">
        <w:rPr>
          <w:rFonts w:asciiTheme="majorHAnsi" w:hAnsiTheme="majorHAnsi" w:cs="Arial"/>
          <w:bCs/>
          <w:sz w:val="22"/>
          <w:szCs w:val="22"/>
        </w:rPr>
        <w:t xml:space="preserve">Dodatku </w:t>
      </w:r>
      <w:r w:rsidR="005018A6" w:rsidRPr="00C958E4">
        <w:rPr>
          <w:rFonts w:asciiTheme="majorHAnsi" w:hAnsiTheme="majorHAnsi" w:cs="Arial"/>
          <w:bCs/>
          <w:sz w:val="22"/>
          <w:szCs w:val="22"/>
        </w:rPr>
        <w:t xml:space="preserve">nr </w:t>
      </w:r>
      <w:r w:rsidR="00FF3C35" w:rsidRPr="00C958E4">
        <w:rPr>
          <w:rFonts w:asciiTheme="majorHAnsi" w:hAnsiTheme="majorHAnsi" w:cs="Arial"/>
          <w:bCs/>
          <w:sz w:val="22"/>
          <w:szCs w:val="22"/>
        </w:rPr>
        <w:t>3</w:t>
      </w:r>
      <w:r w:rsidR="005018A6" w:rsidRPr="00C958E4">
        <w:rPr>
          <w:rFonts w:asciiTheme="majorHAnsi" w:hAnsiTheme="majorHAnsi" w:cs="Arial"/>
          <w:bCs/>
          <w:sz w:val="22"/>
          <w:szCs w:val="22"/>
        </w:rPr>
        <w:t xml:space="preserve"> do </w:t>
      </w:r>
      <w:r w:rsidR="00B078C9" w:rsidRPr="00C958E4">
        <w:rPr>
          <w:rFonts w:asciiTheme="majorHAnsi" w:hAnsiTheme="majorHAnsi" w:cs="Arial"/>
          <w:bCs/>
          <w:sz w:val="22"/>
          <w:szCs w:val="22"/>
        </w:rPr>
        <w:t xml:space="preserve">Wzoru Umowy Realizacyjnej </w:t>
      </w:r>
      <w:r w:rsidR="0072084A" w:rsidRPr="00C958E4">
        <w:rPr>
          <w:rFonts w:asciiTheme="majorHAnsi" w:hAnsiTheme="majorHAnsi" w:cs="Arial"/>
          <w:bCs/>
          <w:sz w:val="22"/>
          <w:szCs w:val="22"/>
        </w:rPr>
        <w:t>[Wykaz i Opis Produkt</w:t>
      </w:r>
      <w:r w:rsidR="00CD4176" w:rsidRPr="00C958E4">
        <w:rPr>
          <w:rFonts w:asciiTheme="majorHAnsi" w:hAnsiTheme="majorHAnsi" w:cs="Arial"/>
          <w:bCs/>
          <w:sz w:val="22"/>
          <w:szCs w:val="22"/>
        </w:rPr>
        <w:t>ó</w:t>
      </w:r>
      <w:r w:rsidR="0072084A" w:rsidRPr="00C958E4">
        <w:rPr>
          <w:rFonts w:asciiTheme="majorHAnsi" w:hAnsiTheme="majorHAnsi" w:cs="Arial"/>
          <w:bCs/>
          <w:sz w:val="22"/>
          <w:szCs w:val="22"/>
        </w:rPr>
        <w:t>w].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</w:p>
    <w:p w14:paraId="62088BDF" w14:textId="77777777" w:rsidR="002D7EC2" w:rsidRPr="00C958E4" w:rsidRDefault="002D7EC2" w:rsidP="002D7EC2">
      <w:pPr>
        <w:pStyle w:val="Blockquote"/>
        <w:numPr>
          <w:ilvl w:val="0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bookmarkStart w:id="26" w:name="_Ref352968027"/>
      <w:r w:rsidRPr="00C958E4">
        <w:rPr>
          <w:rFonts w:asciiTheme="majorHAnsi" w:hAnsiTheme="majorHAnsi" w:cs="Arial"/>
          <w:sz w:val="22"/>
          <w:szCs w:val="22"/>
        </w:rPr>
        <w:t>W odniesieniu do przedłużonej gwarancji:</w:t>
      </w:r>
      <w:bookmarkEnd w:id="26"/>
    </w:p>
    <w:p w14:paraId="7CEAE291" w14:textId="6A77AB0F" w:rsidR="002D7EC2" w:rsidRPr="00C958E4" w:rsidRDefault="002D7EC2" w:rsidP="003F0D04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liczniki jednofazowe</w:t>
      </w:r>
      <w:r w:rsidR="00504D6C" w:rsidRPr="00933573">
        <w:rPr>
          <w:rFonts w:asciiTheme="majorHAnsi" w:hAnsiTheme="majorHAnsi" w:cs="Arial"/>
          <w:sz w:val="22"/>
          <w:szCs w:val="22"/>
        </w:rPr>
        <w:t>, statyczne</w:t>
      </w:r>
      <w:r w:rsidRPr="00C958E4">
        <w:rPr>
          <w:rFonts w:asciiTheme="majorHAnsi" w:hAnsiTheme="majorHAnsi" w:cs="Arial"/>
          <w:sz w:val="22"/>
          <w:szCs w:val="22"/>
        </w:rPr>
        <w:t xml:space="preserve"> – Zamawiający nie wymaga przedłużonej gwara</w:t>
      </w:r>
      <w:r w:rsidRPr="00C958E4">
        <w:rPr>
          <w:rFonts w:asciiTheme="majorHAnsi" w:hAnsiTheme="majorHAnsi" w:cs="Arial"/>
          <w:sz w:val="22"/>
          <w:szCs w:val="22"/>
        </w:rPr>
        <w:t>n</w:t>
      </w:r>
      <w:r w:rsidRPr="00C958E4">
        <w:rPr>
          <w:rFonts w:asciiTheme="majorHAnsi" w:hAnsiTheme="majorHAnsi" w:cs="Arial"/>
          <w:sz w:val="22"/>
          <w:szCs w:val="22"/>
        </w:rPr>
        <w:t xml:space="preserve">cji/wymaga przedłużenia gwarancji </w:t>
      </w:r>
      <w:r w:rsidR="00C03C76" w:rsidRPr="00C958E4">
        <w:rPr>
          <w:rFonts w:asciiTheme="majorHAnsi" w:hAnsiTheme="majorHAnsi" w:cs="Arial"/>
          <w:sz w:val="22"/>
          <w:szCs w:val="22"/>
        </w:rPr>
        <w:t xml:space="preserve">o okres </w:t>
      </w:r>
      <w:r w:rsidR="00C03C76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C03C76" w:rsidRPr="00C958E4">
        <w:rPr>
          <w:rFonts w:asciiTheme="majorHAnsi" w:hAnsiTheme="majorHAnsi" w:cs="Arial"/>
          <w:sz w:val="22"/>
          <w:szCs w:val="22"/>
        </w:rPr>
        <w:t xml:space="preserve"> lat w stosunku do okresu podstawowego 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stanowienie zostanie doprecyzowane w zależności od przedmiotu Zamówienia Realizacyjnego, przy czym Zamawiający może wymagać przedłużenia gwarancji o okres 1, 2, 3, 4 lub 5 lat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gwarancji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Pr="00C958E4">
        <w:rPr>
          <w:rFonts w:asciiTheme="majorHAnsi" w:hAnsiTheme="majorHAnsi" w:cs="Arial"/>
          <w:sz w:val="22"/>
          <w:szCs w:val="22"/>
        </w:rPr>
        <w:t xml:space="preserve">, </w:t>
      </w:r>
      <w:r w:rsidR="003E4BF3" w:rsidRPr="00C958E4">
        <w:rPr>
          <w:rFonts w:asciiTheme="majorHAnsi" w:hAnsiTheme="majorHAnsi" w:cs="Arial"/>
          <w:sz w:val="22"/>
          <w:szCs w:val="22"/>
        </w:rPr>
        <w:t xml:space="preserve">a ponadto </w:t>
      </w:r>
      <w:r w:rsidRPr="00C958E4">
        <w:rPr>
          <w:rFonts w:asciiTheme="majorHAnsi" w:hAnsiTheme="majorHAnsi" w:cs="Arial"/>
          <w:sz w:val="22"/>
          <w:szCs w:val="22"/>
        </w:rPr>
        <w:t>Zamawiający może skorzystać z opcji d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datkow</w:t>
      </w:r>
      <w:r w:rsidR="003E4BF3" w:rsidRPr="00C958E4">
        <w:rPr>
          <w:rFonts w:asciiTheme="majorHAnsi" w:hAnsiTheme="majorHAnsi" w:cs="Arial"/>
          <w:sz w:val="22"/>
          <w:szCs w:val="22"/>
        </w:rPr>
        <w:t xml:space="preserve">ego wydłużenia gwarancji o 1 (jeden) rok lub wielokrotność tego okresu, przy czym nie więcej niż o kolejnych </w:t>
      </w:r>
      <w:r w:rsidR="003E4BF3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E4BF3" w:rsidRPr="00C958E4">
        <w:rPr>
          <w:rFonts w:asciiTheme="majorHAnsi" w:hAnsiTheme="majorHAnsi" w:cs="Arial"/>
          <w:sz w:val="22"/>
          <w:szCs w:val="22"/>
        </w:rPr>
        <w:t xml:space="preserve"> lat 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doprecyzowane w zależności od prze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miotu Zamówienia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Realizacyjnego, przy czym każde przedłużenie będzie obejmowało okres 1 r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ku lub jego wielokrotność, a łączna długość okresu gwarancji,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podstawow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, nie może przekroczyć 8 lat</w:t>
      </w:r>
      <w:r w:rsidR="003E4BF3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5A02DED8" w14:textId="7B7F7CA3" w:rsidR="002D7EC2" w:rsidRPr="00C958E4" w:rsidRDefault="002D7EC2" w:rsidP="003F0D04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liczniki trójfazowe</w:t>
      </w:r>
      <w:r w:rsidR="00504D6C" w:rsidRPr="00933573">
        <w:rPr>
          <w:rFonts w:asciiTheme="majorHAnsi" w:hAnsiTheme="majorHAnsi" w:cs="Arial"/>
          <w:sz w:val="22"/>
          <w:szCs w:val="22"/>
        </w:rPr>
        <w:t>, statyczne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– Zamawiający nie wymaga przedłużonej gwarancji/wymaga przedłużenia gwarancji </w:t>
      </w:r>
      <w:r w:rsidR="00C03C76" w:rsidRPr="00C958E4">
        <w:rPr>
          <w:rFonts w:asciiTheme="majorHAnsi" w:hAnsiTheme="majorHAnsi" w:cs="Arial"/>
          <w:sz w:val="22"/>
          <w:szCs w:val="22"/>
        </w:rPr>
        <w:t xml:space="preserve">o okres </w:t>
      </w:r>
      <w:r w:rsidR="00C03C76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C03C76" w:rsidRPr="00C958E4">
        <w:rPr>
          <w:rFonts w:asciiTheme="majorHAnsi" w:hAnsiTheme="majorHAnsi" w:cs="Arial"/>
          <w:sz w:val="22"/>
          <w:szCs w:val="22"/>
        </w:rPr>
        <w:t xml:space="preserve"> lat w stosunku do okresu podstawowego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doprecyzowane w zależności od przedmiotu Zamówienia Realizacyjnego, przy czym Zamawiający może wymagać przedłużenia gwarancji o okres 1, 2, 3, 4 lub 5 lat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gwarancji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, a ponadto Zamawiający może skorzystać z opcji dodatkowego wydłużenia gwarancji o 1 (jeden) rok lub wielokrotność tego okresu, przy czym nie więcej niż o kolejnych </w:t>
      </w:r>
      <w:r w:rsidR="00350A06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 lat 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doprecyzowane w zależności od przedmiotu Zam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ó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lastRenderedPageBreak/>
        <w:t xml:space="preserve">wienia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Realizacyjnego, przy czym każde przedłużenie będzie obejmowało okres 1 roku lub jego wielokrotność, a łączna długość okresu gwarancji,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, nie może przekroczyć 8 lat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3B2BDC36" w14:textId="333FDA26" w:rsidR="002D7EC2" w:rsidRPr="00C958E4" w:rsidRDefault="002D7EC2" w:rsidP="003F0D04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Zestawy Koncentratorowo-Bilansujące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350A06" w:rsidRPr="00C958E4">
        <w:rPr>
          <w:rFonts w:asciiTheme="majorHAnsi" w:hAnsiTheme="majorHAnsi" w:cs="Arial"/>
          <w:sz w:val="22"/>
          <w:szCs w:val="22"/>
        </w:rPr>
        <w:t>– Zamawiający nie wymaga przedłużonej gwara</w:t>
      </w:r>
      <w:r w:rsidR="00350A06" w:rsidRPr="00C958E4">
        <w:rPr>
          <w:rFonts w:asciiTheme="majorHAnsi" w:hAnsiTheme="majorHAnsi" w:cs="Arial"/>
          <w:sz w:val="22"/>
          <w:szCs w:val="22"/>
        </w:rPr>
        <w:t>n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cji/wymaga przedłużenia gwarancji </w:t>
      </w:r>
      <w:r w:rsidR="00C03C76" w:rsidRPr="00C958E4">
        <w:rPr>
          <w:rFonts w:asciiTheme="majorHAnsi" w:hAnsiTheme="majorHAnsi" w:cs="Arial"/>
          <w:sz w:val="22"/>
          <w:szCs w:val="22"/>
        </w:rPr>
        <w:t xml:space="preserve">o okres </w:t>
      </w:r>
      <w:r w:rsidR="00C03C76" w:rsidRPr="00504D6C">
        <w:rPr>
          <w:rFonts w:asciiTheme="majorHAnsi" w:hAnsiTheme="majorHAnsi" w:cs="Arial"/>
          <w:sz w:val="22"/>
          <w:szCs w:val="22"/>
          <w:highlight w:val="yellow"/>
        </w:rPr>
        <w:t>___</w:t>
      </w:r>
      <w:r w:rsidR="00C03C76" w:rsidRPr="00C958E4">
        <w:rPr>
          <w:rFonts w:asciiTheme="majorHAnsi" w:hAnsiTheme="majorHAnsi" w:cs="Arial"/>
          <w:sz w:val="22"/>
          <w:szCs w:val="22"/>
        </w:rPr>
        <w:t>_ lat w stosunku do okresu podstawowego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stanowienie zostanie doprecyzowane w zależności od przedmiotu Zamówienia Realizacyjnego, przy czym Zamawiający może wymagać przedłużenia gwarancji o okres 1, 2, 3, 4 lub 5 lat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gwarancji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="00350A06" w:rsidRPr="00C958E4">
        <w:rPr>
          <w:rFonts w:asciiTheme="majorHAnsi" w:hAnsiTheme="majorHAnsi" w:cs="Arial"/>
          <w:sz w:val="22"/>
          <w:szCs w:val="22"/>
        </w:rPr>
        <w:t>, a ponadto Zamawiający może skorzystać z opcji d</w:t>
      </w:r>
      <w:r w:rsidR="00350A06" w:rsidRPr="00C958E4">
        <w:rPr>
          <w:rFonts w:asciiTheme="majorHAnsi" w:hAnsiTheme="majorHAnsi" w:cs="Arial"/>
          <w:sz w:val="22"/>
          <w:szCs w:val="22"/>
        </w:rPr>
        <w:t>o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datkowego wydłużenia gwarancji o 1 (jeden) rok lub wielokrotność tego okresu, przy czym nie więcej niż o kolejnych </w:t>
      </w:r>
      <w:r w:rsidR="00350A06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50A06" w:rsidRPr="00C958E4">
        <w:rPr>
          <w:rFonts w:asciiTheme="majorHAnsi" w:hAnsiTheme="majorHAnsi" w:cs="Arial"/>
          <w:sz w:val="22"/>
          <w:szCs w:val="22"/>
        </w:rPr>
        <w:t xml:space="preserve"> lat 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doprecyzowane w zależności od prze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miotu Zamówienia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Realizacyjnego, przy czym każde przedłużenie będzie obejmowało okres 1 r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ku lub jego wielokrotność, a łączna długość okresu gwarancji,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podstawow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, nie może przekroczyć 8 lat</w:t>
      </w:r>
      <w:r w:rsidR="00350A0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1CABD1FF" w14:textId="77777777" w:rsidR="00350A06" w:rsidRPr="00C958E4" w:rsidRDefault="00350A06" w:rsidP="00350A06">
      <w:pPr>
        <w:pStyle w:val="Blockquote"/>
        <w:numPr>
          <w:ilvl w:val="0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bookmarkStart w:id="27" w:name="_Ref352968029"/>
      <w:r w:rsidRPr="00C958E4">
        <w:rPr>
          <w:rFonts w:asciiTheme="majorHAnsi" w:hAnsiTheme="majorHAnsi" w:cs="Arial"/>
          <w:sz w:val="22"/>
          <w:szCs w:val="22"/>
        </w:rPr>
        <w:t xml:space="preserve">W odniesieniu do </w:t>
      </w:r>
      <w:r w:rsidR="008628EF" w:rsidRPr="00C958E4">
        <w:rPr>
          <w:rFonts w:asciiTheme="majorHAnsi" w:hAnsiTheme="majorHAnsi" w:cs="Arial"/>
          <w:sz w:val="22"/>
          <w:szCs w:val="22"/>
        </w:rPr>
        <w:t xml:space="preserve">przedłużonego </w:t>
      </w:r>
      <w:r w:rsidRPr="00C958E4">
        <w:rPr>
          <w:rFonts w:asciiTheme="majorHAnsi" w:hAnsiTheme="majorHAnsi" w:cs="Arial"/>
          <w:sz w:val="22"/>
          <w:szCs w:val="22"/>
        </w:rPr>
        <w:t>wsparcia serwisowego:</w:t>
      </w:r>
      <w:bookmarkEnd w:id="27"/>
    </w:p>
    <w:p w14:paraId="06A3D6F7" w14:textId="541F14BF" w:rsidR="00350A06" w:rsidRPr="00C958E4" w:rsidRDefault="00350A06" w:rsidP="00350A06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liczniki jednofazowe</w:t>
      </w:r>
      <w:r w:rsidR="00504D6C" w:rsidRPr="00933573">
        <w:rPr>
          <w:rFonts w:asciiTheme="majorHAnsi" w:hAnsiTheme="majorHAnsi" w:cs="Arial"/>
          <w:sz w:val="22"/>
          <w:szCs w:val="22"/>
        </w:rPr>
        <w:t>, statyczne</w:t>
      </w:r>
      <w:r w:rsidRPr="00C958E4">
        <w:rPr>
          <w:rFonts w:asciiTheme="majorHAnsi" w:hAnsiTheme="majorHAnsi" w:cs="Arial"/>
          <w:sz w:val="22"/>
          <w:szCs w:val="22"/>
        </w:rPr>
        <w:t xml:space="preserve"> – Zamawiający nie wymaga </w:t>
      </w:r>
      <w:r w:rsidR="008628EF" w:rsidRPr="00C958E4">
        <w:rPr>
          <w:rFonts w:asciiTheme="majorHAnsi" w:hAnsiTheme="majorHAnsi" w:cs="Arial"/>
          <w:sz w:val="22"/>
          <w:szCs w:val="22"/>
        </w:rPr>
        <w:t xml:space="preserve">przedłużonego </w:t>
      </w:r>
      <w:r w:rsidRPr="00C958E4">
        <w:rPr>
          <w:rFonts w:asciiTheme="majorHAnsi" w:hAnsiTheme="majorHAnsi" w:cs="Arial"/>
          <w:sz w:val="22"/>
          <w:szCs w:val="22"/>
        </w:rPr>
        <w:t>wsparcia serw</w:t>
      </w:r>
      <w:r w:rsidRPr="00C958E4">
        <w:rPr>
          <w:rFonts w:asciiTheme="majorHAnsi" w:hAnsiTheme="majorHAnsi" w:cs="Arial"/>
          <w:sz w:val="22"/>
          <w:szCs w:val="22"/>
        </w:rPr>
        <w:t>i</w:t>
      </w:r>
      <w:r w:rsidRPr="00C958E4">
        <w:rPr>
          <w:rFonts w:asciiTheme="majorHAnsi" w:hAnsiTheme="majorHAnsi" w:cs="Arial"/>
          <w:sz w:val="22"/>
          <w:szCs w:val="22"/>
        </w:rPr>
        <w:t xml:space="preserve">sowego/wymaga przedłużenia wsparcia serwisowego </w:t>
      </w:r>
      <w:r w:rsidR="00304A84" w:rsidRPr="00C958E4">
        <w:rPr>
          <w:rFonts w:asciiTheme="majorHAnsi" w:hAnsiTheme="majorHAnsi" w:cs="Arial"/>
          <w:sz w:val="22"/>
          <w:szCs w:val="22"/>
        </w:rPr>
        <w:t>d</w:t>
      </w:r>
      <w:r w:rsidRPr="00C958E4">
        <w:rPr>
          <w:rFonts w:asciiTheme="majorHAnsi" w:hAnsiTheme="majorHAnsi" w:cs="Arial"/>
          <w:sz w:val="22"/>
          <w:szCs w:val="22"/>
        </w:rPr>
        <w:t>o okres</w:t>
      </w:r>
      <w:r w:rsidR="00304A84" w:rsidRPr="00C958E4">
        <w:rPr>
          <w:rFonts w:asciiTheme="majorHAnsi" w:hAnsiTheme="majorHAnsi" w:cs="Arial"/>
          <w:sz w:val="22"/>
          <w:szCs w:val="22"/>
        </w:rPr>
        <w:t>u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  <w:r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miesięcy 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[postanowienie zostanie doprecyzowane w zależności od przedmiotu Zamówienia Realizacyjnego, przy czym Zamawiający może wymagać przedłużenia wsparcia serwisowego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 okres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6, 9 lub 12 miesięcy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wsparcia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Pr="00C958E4">
        <w:rPr>
          <w:rFonts w:asciiTheme="majorHAnsi" w:hAnsiTheme="majorHAnsi" w:cs="Arial"/>
          <w:sz w:val="22"/>
          <w:szCs w:val="22"/>
        </w:rPr>
        <w:t>, a ponadto Zamawiający może skorzystać z opcji dodatkowego wydłużenia wsparcia serwisowego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 o 3</w:t>
      </w:r>
      <w:r w:rsidRPr="00C958E4">
        <w:rPr>
          <w:rFonts w:asciiTheme="majorHAnsi" w:hAnsiTheme="majorHAnsi" w:cs="Arial"/>
          <w:sz w:val="22"/>
          <w:szCs w:val="22"/>
        </w:rPr>
        <w:t xml:space="preserve"> (</w:t>
      </w:r>
      <w:r w:rsidR="00304A84" w:rsidRPr="00C958E4">
        <w:rPr>
          <w:rFonts w:asciiTheme="majorHAnsi" w:hAnsiTheme="majorHAnsi" w:cs="Arial"/>
          <w:sz w:val="22"/>
          <w:szCs w:val="22"/>
        </w:rPr>
        <w:t>trzy</w:t>
      </w:r>
      <w:r w:rsidRPr="00C958E4">
        <w:rPr>
          <w:rFonts w:asciiTheme="majorHAnsi" w:hAnsiTheme="majorHAnsi" w:cs="Arial"/>
          <w:sz w:val="22"/>
          <w:szCs w:val="22"/>
        </w:rPr>
        <w:t xml:space="preserve">)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miesiące </w:t>
      </w:r>
      <w:r w:rsidRPr="00C958E4">
        <w:rPr>
          <w:rFonts w:asciiTheme="majorHAnsi" w:hAnsiTheme="majorHAnsi" w:cs="Arial"/>
          <w:sz w:val="22"/>
          <w:szCs w:val="22"/>
        </w:rPr>
        <w:t xml:space="preserve">lub wielokrotność tego okresu, przy czym nie więcej niż o kolejnych </w:t>
      </w:r>
      <w:r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miesięcy 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wane w zależności od przedmiotu Zamówienia Realizacyjnego,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przy czym każde przedłużenie b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ę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dzie obejmowało okres 3 miesięcy lub jego wielokrotność, a łączna długość okresu wsparcia se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r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wisowego,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podstawow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, nie może przekroczyć 12 mi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e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sięcy</w:t>
      </w:r>
      <w:r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567A8577" w14:textId="0DAE5012" w:rsidR="00350A06" w:rsidRPr="00C958E4" w:rsidRDefault="00350A06" w:rsidP="00350A06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liczniki trójfazowe</w:t>
      </w:r>
      <w:r w:rsidR="00504D6C" w:rsidRPr="005D47E1">
        <w:rPr>
          <w:rFonts w:asciiTheme="majorHAnsi" w:hAnsiTheme="majorHAnsi" w:cs="Arial"/>
          <w:bCs/>
          <w:i/>
          <w:sz w:val="22"/>
          <w:szCs w:val="22"/>
        </w:rPr>
        <w:t>,</w:t>
      </w:r>
      <w:r w:rsidR="00504D6C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</w:t>
      </w:r>
      <w:r w:rsidR="00504D6C" w:rsidRPr="00933573">
        <w:rPr>
          <w:rFonts w:asciiTheme="majorHAnsi" w:hAnsiTheme="majorHAnsi" w:cs="Arial"/>
          <w:sz w:val="22"/>
          <w:szCs w:val="22"/>
        </w:rPr>
        <w:t>statyczne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 xml:space="preserve">–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Zamawiający nie wymaga </w:t>
      </w:r>
      <w:r w:rsidR="00081A9A" w:rsidRPr="00C958E4">
        <w:rPr>
          <w:rFonts w:asciiTheme="majorHAnsi" w:hAnsiTheme="majorHAnsi" w:cs="Arial"/>
          <w:sz w:val="22"/>
          <w:szCs w:val="22"/>
        </w:rPr>
        <w:t xml:space="preserve">przedłużonego </w:t>
      </w:r>
      <w:r w:rsidR="00304A84" w:rsidRPr="00C958E4">
        <w:rPr>
          <w:rFonts w:asciiTheme="majorHAnsi" w:hAnsiTheme="majorHAnsi" w:cs="Arial"/>
          <w:sz w:val="22"/>
          <w:szCs w:val="22"/>
        </w:rPr>
        <w:t>wsparcia serw</w:t>
      </w:r>
      <w:r w:rsidR="00304A84" w:rsidRPr="00C958E4">
        <w:rPr>
          <w:rFonts w:asciiTheme="majorHAnsi" w:hAnsiTheme="majorHAnsi" w:cs="Arial"/>
          <w:sz w:val="22"/>
          <w:szCs w:val="22"/>
        </w:rPr>
        <w:t>i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sowego/wymaga przedłużenia wsparcia serwisowego do okresu </w:t>
      </w:r>
      <w:r w:rsidR="00304A84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 miesięcy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doprecyzowane w zależności od przedmiotu Zamówienia Realizacyjnego, przy czym Zamawiający może wymagać przedłużenia wsparcia serwisowego do okresu 6, 9 lub 12 miesięcy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wsparcia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, a ponadto Zamawiający może skorzystać z opcji dodatkowego wydłużenia wsparcia serwisowego o 3 (trzy) miesiące lub wielokrotność tego okresu, przy czym nie więcej niż o kolejnych </w:t>
      </w:r>
      <w:r w:rsidR="00304A84" w:rsidRPr="00504D6C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 miesięcy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zostanie doprecyz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wane w zależności od przedmiotu Zamówienia Realizacyjnego,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przy czym każde przedłużenie b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ę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dzie obejmowało okres 3 miesięcy lub jego wielokrotność, a łączna długość okresu wsparcia se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r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wisowego,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podstawow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, nie może przekroczyć 12 mi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e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sięcy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355F07DD" w14:textId="57B64920" w:rsidR="00350A06" w:rsidRPr="005D47E1" w:rsidRDefault="00350A06" w:rsidP="00350A06">
      <w:pPr>
        <w:pStyle w:val="Blockquote"/>
        <w:numPr>
          <w:ilvl w:val="1"/>
          <w:numId w:val="11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Zestawy Koncentratorowo-Bilansujące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 xml:space="preserve">–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Zamawiający nie wymaga </w:t>
      </w:r>
      <w:r w:rsidR="00081A9A" w:rsidRPr="00C958E4">
        <w:rPr>
          <w:rFonts w:asciiTheme="majorHAnsi" w:hAnsiTheme="majorHAnsi" w:cs="Arial"/>
          <w:sz w:val="22"/>
          <w:szCs w:val="22"/>
        </w:rPr>
        <w:t xml:space="preserve">przedłużonego 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wsparcia serwisowego/wymaga przedłużenia wsparcia serwisowego do okresu </w:t>
      </w:r>
      <w:r w:rsidR="00304A84" w:rsidRPr="006B37FD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 miesięcy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wienie zostanie doprecyzowane w zależności od przedmiotu Zamówienia Realizacyjnego, przy czym Zamawiający może wymagać przedłużenia wsparcia serwisowego do okresu 6, 9 lub 12 miesięcy</w:t>
      </w:r>
      <w:r w:rsidR="002822C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albo pozostawić podstawowy okres wsparcia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  <w:r w:rsidR="00304A84" w:rsidRPr="00C958E4">
        <w:rPr>
          <w:rFonts w:asciiTheme="majorHAnsi" w:hAnsiTheme="majorHAnsi" w:cs="Arial"/>
          <w:sz w:val="22"/>
          <w:szCs w:val="22"/>
        </w:rPr>
        <w:t>, a ponadto Zamawiający może skorz</w:t>
      </w:r>
      <w:r w:rsidR="00304A84" w:rsidRPr="00C958E4">
        <w:rPr>
          <w:rFonts w:asciiTheme="majorHAnsi" w:hAnsiTheme="majorHAnsi" w:cs="Arial"/>
          <w:sz w:val="22"/>
          <w:szCs w:val="22"/>
        </w:rPr>
        <w:t>y</w:t>
      </w:r>
      <w:r w:rsidR="00304A84" w:rsidRPr="00C958E4">
        <w:rPr>
          <w:rFonts w:asciiTheme="majorHAnsi" w:hAnsiTheme="majorHAnsi" w:cs="Arial"/>
          <w:sz w:val="22"/>
          <w:szCs w:val="22"/>
        </w:rPr>
        <w:t>stać z opcji dodatkowego wydłużenia wsparcia serwisowego o 3 (trzy) miesiące lub wiel</w:t>
      </w:r>
      <w:r w:rsidR="00304A84" w:rsidRPr="00C958E4">
        <w:rPr>
          <w:rFonts w:asciiTheme="majorHAnsi" w:hAnsiTheme="majorHAnsi" w:cs="Arial"/>
          <w:sz w:val="22"/>
          <w:szCs w:val="22"/>
        </w:rPr>
        <w:t>o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krotność tego okresu, przy czym nie więcej niż o kolejnych </w:t>
      </w:r>
      <w:r w:rsidR="00304A84" w:rsidRPr="006B37FD">
        <w:rPr>
          <w:rFonts w:asciiTheme="majorHAnsi" w:hAnsiTheme="majorHAnsi" w:cs="Arial"/>
          <w:sz w:val="22"/>
          <w:szCs w:val="22"/>
          <w:highlight w:val="yellow"/>
        </w:rPr>
        <w:t>____</w:t>
      </w:r>
      <w:r w:rsidR="00304A84" w:rsidRPr="00C958E4">
        <w:rPr>
          <w:rFonts w:asciiTheme="majorHAnsi" w:hAnsiTheme="majorHAnsi" w:cs="Arial"/>
          <w:sz w:val="22"/>
          <w:szCs w:val="22"/>
        </w:rPr>
        <w:t xml:space="preserve"> miesięcy 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[postanowienie zost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a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nie doprecyzowane w zależności od przedmiotu Zamówienia Realizacyjnego,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przy czym każde przedłużenie będzie obejmowało okres 3 miesięcy lub jego wielokrotność, a łączna długość okr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e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su wsparcia serwisowego, 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przy uwzględnieniu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trzyletni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okres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u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 podstawow</w:t>
      </w:r>
      <w:r w:rsidR="005D47E1">
        <w:rPr>
          <w:rFonts w:asciiTheme="majorHAnsi" w:hAnsiTheme="majorHAnsi" w:cs="Arial"/>
          <w:bCs/>
          <w:i/>
          <w:color w:val="0070C0"/>
          <w:sz w:val="22"/>
          <w:szCs w:val="22"/>
        </w:rPr>
        <w:t>ego</w:t>
      </w:r>
      <w:r w:rsidR="005D47E1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 xml:space="preserve">, </w:t>
      </w:r>
      <w:r w:rsidR="00C03C76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nie może przekroczyć 12 miesięcy</w:t>
      </w:r>
      <w:r w:rsidR="00304A84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]</w:t>
      </w:r>
    </w:p>
    <w:p w14:paraId="205A1E14" w14:textId="77777777" w:rsidR="005D47E1" w:rsidRPr="00C958E4" w:rsidRDefault="005D47E1" w:rsidP="005D47E1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 w:cs="Arial"/>
          <w:sz w:val="22"/>
          <w:szCs w:val="22"/>
        </w:rPr>
      </w:pPr>
    </w:p>
    <w:p w14:paraId="19BD76C4" w14:textId="77777777" w:rsidR="00CD4176" w:rsidRPr="00C958E4" w:rsidRDefault="00CD4176" w:rsidP="003D7C71">
      <w:pPr>
        <w:pStyle w:val="Blockquote"/>
        <w:spacing w:before="0" w:after="0" w:line="276" w:lineRule="auto"/>
        <w:ind w:left="284" w:right="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56ECE10A" w14:textId="77777777" w:rsidTr="004E2BBF">
        <w:tc>
          <w:tcPr>
            <w:tcW w:w="9747" w:type="dxa"/>
            <w:tcBorders>
              <w:bottom w:val="single" w:sz="12" w:space="0" w:color="auto"/>
            </w:tcBorders>
          </w:tcPr>
          <w:p w14:paraId="1481E9A3" w14:textId="1A5E2125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bookmarkStart w:id="28" w:name="_Toc267587889"/>
            <w:bookmarkStart w:id="29" w:name="_Toc273980843"/>
            <w:bookmarkStart w:id="30" w:name="_Toc289431275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DZIAŁ V</w:t>
            </w:r>
            <w:r w:rsidR="00EF4E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INFORMACJA O OFERTACH CZĘŚCIOWYCH</w:t>
            </w:r>
            <w:bookmarkEnd w:id="28"/>
            <w:bookmarkEnd w:id="29"/>
            <w:r w:rsidR="00507F25" w:rsidRPr="00C958E4">
              <w:rPr>
                <w:rFonts w:asciiTheme="majorHAnsi" w:hAnsiTheme="majorHAnsi" w:cs="Arial"/>
                <w:sz w:val="22"/>
                <w:szCs w:val="22"/>
              </w:rPr>
              <w:t>, WARIANTOWYCH, ZAMÓWIENIACH UZUPE</w:t>
            </w:r>
            <w:r w:rsidR="00507F25" w:rsidRPr="00C958E4">
              <w:rPr>
                <w:rFonts w:asciiTheme="majorHAnsi" w:hAnsiTheme="majorHAnsi" w:cs="Arial"/>
                <w:sz w:val="22"/>
                <w:szCs w:val="22"/>
              </w:rPr>
              <w:t>Ł</w:t>
            </w:r>
            <w:r w:rsidR="00507F25" w:rsidRPr="00C958E4">
              <w:rPr>
                <w:rFonts w:asciiTheme="majorHAnsi" w:hAnsiTheme="majorHAnsi" w:cs="Arial"/>
                <w:sz w:val="22"/>
                <w:szCs w:val="22"/>
              </w:rPr>
              <w:t>NIAJĄCYCH</w:t>
            </w:r>
            <w:bookmarkEnd w:id="30"/>
          </w:p>
        </w:tc>
      </w:tr>
    </w:tbl>
    <w:p w14:paraId="588219C4" w14:textId="77777777" w:rsidR="00507F25" w:rsidRPr="00C958E4" w:rsidRDefault="00FE5687" w:rsidP="003D7C71">
      <w:pPr>
        <w:numPr>
          <w:ilvl w:val="0"/>
          <w:numId w:val="20"/>
        </w:numPr>
        <w:spacing w:before="60"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Zamawiający nie dopuszcza składania ofert częściowych.</w:t>
      </w:r>
    </w:p>
    <w:p w14:paraId="12236BF1" w14:textId="77777777" w:rsidR="00507F25" w:rsidRPr="00C958E4" w:rsidRDefault="00FE5687" w:rsidP="003D7C71">
      <w:pPr>
        <w:numPr>
          <w:ilvl w:val="0"/>
          <w:numId w:val="20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Zamawiający nie dopuszcza składania ofert wariantowych.</w:t>
      </w:r>
    </w:p>
    <w:p w14:paraId="73F0BA10" w14:textId="77777777" w:rsidR="00FE5687" w:rsidRPr="00C958E4" w:rsidRDefault="00FE5687" w:rsidP="003D7C71">
      <w:pPr>
        <w:numPr>
          <w:ilvl w:val="0"/>
          <w:numId w:val="20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Zamawiający nie przewiduje udzielania zamówień uzupełniających.</w:t>
      </w:r>
    </w:p>
    <w:p w14:paraId="751EFCE2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471D1EFB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40D85AB8" w14:textId="796E7F5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sz w:val="22"/>
                <w:szCs w:val="22"/>
              </w:rPr>
            </w:pPr>
            <w:bookmarkStart w:id="31" w:name="_Toc267587892"/>
            <w:bookmarkStart w:id="32" w:name="_Toc273980846"/>
            <w:bookmarkStart w:id="33" w:name="_Toc289431276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DZIAŁ 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VI</w:t>
            </w:r>
            <w:r w:rsidR="00EF4E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PODWYKONAWCY</w:t>
            </w:r>
            <w:bookmarkEnd w:id="31"/>
            <w:bookmarkEnd w:id="32"/>
            <w:bookmarkEnd w:id="33"/>
          </w:p>
        </w:tc>
      </w:tr>
    </w:tbl>
    <w:p w14:paraId="433A70BB" w14:textId="77777777" w:rsidR="00FE5687" w:rsidRPr="00C958E4" w:rsidRDefault="00DE072F" w:rsidP="003F0D04">
      <w:pPr>
        <w:spacing w:before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Wykonawca zobowiązany jest do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 xml:space="preserve"> wskazania </w:t>
      </w:r>
      <w:r w:rsidR="000E28C4" w:rsidRPr="00C958E4">
        <w:rPr>
          <w:rFonts w:asciiTheme="majorHAnsi" w:hAnsiTheme="majorHAnsi" w:cs="Arial"/>
          <w:bCs/>
          <w:sz w:val="22"/>
          <w:szCs w:val="22"/>
        </w:rPr>
        <w:t xml:space="preserve">w Ofercie 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 xml:space="preserve">części </w:t>
      </w:r>
      <w:r w:rsidRPr="00C958E4">
        <w:rPr>
          <w:rFonts w:asciiTheme="majorHAnsi" w:hAnsiTheme="majorHAnsi" w:cs="Arial"/>
          <w:bCs/>
          <w:sz w:val="22"/>
          <w:szCs w:val="22"/>
        </w:rPr>
        <w:t>zamówienia, których wykonanie powi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rzy podwykonawcom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>.</w:t>
      </w:r>
    </w:p>
    <w:p w14:paraId="34037ED7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1656220C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0525CDD5" w14:textId="7A70D5EA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34" w:name="_Toc267587893"/>
            <w:bookmarkStart w:id="35" w:name="_Toc273980847"/>
            <w:bookmarkStart w:id="36" w:name="_Toc289431277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DZIAŁ 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VII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TERMIN </w:t>
            </w:r>
            <w:r w:rsidR="00D5641B" w:rsidRPr="00C958E4">
              <w:rPr>
                <w:rFonts w:asciiTheme="majorHAnsi" w:hAnsiTheme="majorHAnsi" w:cs="Arial"/>
                <w:sz w:val="22"/>
                <w:szCs w:val="22"/>
              </w:rPr>
              <w:t xml:space="preserve">WYKONANIA </w:t>
            </w:r>
            <w:bookmarkEnd w:id="34"/>
            <w:bookmarkEnd w:id="35"/>
            <w:bookmarkEnd w:id="36"/>
            <w:r w:rsidR="00022BD2" w:rsidRPr="00C958E4">
              <w:rPr>
                <w:rFonts w:asciiTheme="majorHAnsi" w:hAnsiTheme="majorHAnsi" w:cs="Arial"/>
                <w:sz w:val="22"/>
                <w:szCs w:val="22"/>
              </w:rPr>
              <w:t>ZAMÓWIENIA</w:t>
            </w:r>
          </w:p>
        </w:tc>
      </w:tr>
    </w:tbl>
    <w:p w14:paraId="0164ECA5" w14:textId="07202A2B" w:rsidR="00FE5687" w:rsidRPr="00C958E4" w:rsidRDefault="00022BD2" w:rsidP="003D7C71">
      <w:pPr>
        <w:spacing w:before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Zamówienie powinno być wykonane </w:t>
      </w:r>
      <w:r w:rsidR="007C63F4" w:rsidRPr="00C958E4">
        <w:rPr>
          <w:rFonts w:asciiTheme="majorHAnsi" w:hAnsiTheme="majorHAnsi" w:cs="Arial"/>
          <w:bCs/>
          <w:sz w:val="22"/>
          <w:szCs w:val="22"/>
        </w:rPr>
        <w:t xml:space="preserve">w terminie </w:t>
      </w:r>
      <w:r w:rsidR="00081A9A">
        <w:rPr>
          <w:rFonts w:asciiTheme="majorHAnsi" w:hAnsiTheme="majorHAnsi" w:cs="Arial"/>
          <w:bCs/>
          <w:sz w:val="22"/>
          <w:szCs w:val="22"/>
        </w:rPr>
        <w:t xml:space="preserve">max </w:t>
      </w:r>
      <w:r w:rsidR="006B37FD" w:rsidRPr="006B37FD">
        <w:rPr>
          <w:rFonts w:asciiTheme="majorHAnsi" w:hAnsiTheme="majorHAnsi" w:cs="Arial"/>
          <w:bCs/>
          <w:sz w:val="22"/>
          <w:szCs w:val="22"/>
          <w:highlight w:val="yellow"/>
        </w:rPr>
        <w:t>………</w:t>
      </w:r>
      <w:r w:rsidR="007C63F4" w:rsidRPr="00C958E4">
        <w:rPr>
          <w:rFonts w:asciiTheme="majorHAnsi" w:hAnsiTheme="majorHAnsi" w:cs="Arial"/>
          <w:bCs/>
          <w:sz w:val="22"/>
          <w:szCs w:val="22"/>
        </w:rPr>
        <w:t xml:space="preserve"> lat od </w:t>
      </w:r>
      <w:r w:rsidR="005D47E1" w:rsidRPr="00C958E4">
        <w:rPr>
          <w:rFonts w:asciiTheme="majorHAnsi" w:hAnsiTheme="majorHAnsi" w:cs="Arial"/>
          <w:bCs/>
          <w:sz w:val="22"/>
          <w:szCs w:val="22"/>
        </w:rPr>
        <w:t>d</w:t>
      </w:r>
      <w:r w:rsidR="005D47E1">
        <w:rPr>
          <w:rFonts w:asciiTheme="majorHAnsi" w:hAnsiTheme="majorHAnsi" w:cs="Arial"/>
          <w:bCs/>
          <w:sz w:val="22"/>
          <w:szCs w:val="22"/>
        </w:rPr>
        <w:t>nia</w:t>
      </w:r>
      <w:r w:rsidR="005D47E1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C63F4" w:rsidRPr="00C958E4">
        <w:rPr>
          <w:rFonts w:asciiTheme="majorHAnsi" w:hAnsiTheme="majorHAnsi" w:cs="Arial"/>
          <w:bCs/>
          <w:sz w:val="22"/>
          <w:szCs w:val="22"/>
        </w:rPr>
        <w:t>zawarcia Umowy</w:t>
      </w:r>
      <w:r w:rsidR="00081A9A">
        <w:rPr>
          <w:rFonts w:asciiTheme="majorHAnsi" w:hAnsiTheme="majorHAnsi" w:cs="Arial"/>
          <w:bCs/>
          <w:sz w:val="22"/>
          <w:szCs w:val="22"/>
        </w:rPr>
        <w:t>, z zastrzeż</w:t>
      </w:r>
      <w:r w:rsidR="00081A9A">
        <w:rPr>
          <w:rFonts w:asciiTheme="majorHAnsi" w:hAnsiTheme="majorHAnsi" w:cs="Arial"/>
          <w:bCs/>
          <w:sz w:val="22"/>
          <w:szCs w:val="22"/>
        </w:rPr>
        <w:t>e</w:t>
      </w:r>
      <w:r w:rsidR="00081A9A">
        <w:rPr>
          <w:rFonts w:asciiTheme="majorHAnsi" w:hAnsiTheme="majorHAnsi" w:cs="Arial"/>
          <w:bCs/>
          <w:sz w:val="22"/>
          <w:szCs w:val="22"/>
        </w:rPr>
        <w:t>niem krótszych terminów wskazanych we Wzorze Umowy Realizacyjnej</w:t>
      </w:r>
      <w:r w:rsidR="007C63F4" w:rsidRPr="00C958E4">
        <w:rPr>
          <w:rFonts w:asciiTheme="majorHAnsi" w:hAnsiTheme="majorHAnsi" w:cs="Arial"/>
          <w:bCs/>
          <w:sz w:val="22"/>
          <w:szCs w:val="22"/>
        </w:rPr>
        <w:t>.</w:t>
      </w:r>
      <w:r w:rsidRPr="00C958E4" w:rsidDel="00022BD2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7D737F5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76895B2C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368A6675" w14:textId="797BECD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37" w:name="_Toc267587894"/>
            <w:bookmarkStart w:id="38" w:name="_Toc273980848"/>
            <w:bookmarkStart w:id="39" w:name="_Toc289431278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DZIAŁ 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VIII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INFORMACJA O SPOSOBIE POROZUMIEWANIA SIĘ ZAMAWIAJĄCEGO Z WYKONAWCĄ ORAZ PRZEKAZYWANIA OŚWIADCZEŃ LUB DOKUMENTÓW</w:t>
            </w:r>
            <w:bookmarkEnd w:id="37"/>
            <w:bookmarkEnd w:id="38"/>
            <w:bookmarkEnd w:id="39"/>
          </w:p>
        </w:tc>
      </w:tr>
    </w:tbl>
    <w:p w14:paraId="0E7BA637" w14:textId="77777777" w:rsidR="00FE5687" w:rsidRPr="00C958E4" w:rsidRDefault="00FE5687" w:rsidP="003F0D04">
      <w:pPr>
        <w:pStyle w:val="ListParagraph1"/>
        <w:numPr>
          <w:ilvl w:val="0"/>
          <w:numId w:val="17"/>
        </w:numPr>
        <w:spacing w:before="120"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Postępowanie prowadzone jest w języku polskim. </w:t>
      </w:r>
    </w:p>
    <w:p w14:paraId="38A44FF1" w14:textId="77FE696B" w:rsidR="00FE5687" w:rsidRPr="00C958E4" w:rsidRDefault="002520C4" w:rsidP="003D7C71">
      <w:pPr>
        <w:pStyle w:val="ListParagraph1"/>
        <w:numPr>
          <w:ilvl w:val="0"/>
          <w:numId w:val="17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>świadczenia, wnioski, zawiadomienia oraz informacje Zamawiający i Wykonawcy przekazują</w:t>
      </w:r>
      <w:r>
        <w:rPr>
          <w:rFonts w:asciiTheme="majorHAnsi" w:hAnsiTheme="majorHAnsi" w:cs="Arial"/>
          <w:bCs/>
          <w:sz w:val="22"/>
          <w:szCs w:val="22"/>
        </w:rPr>
        <w:t xml:space="preserve"> w toku Postępowania</w:t>
      </w:r>
      <w:r w:rsidR="00FE5687" w:rsidRPr="00C958E4">
        <w:rPr>
          <w:rFonts w:asciiTheme="majorHAnsi" w:hAnsiTheme="majorHAnsi" w:cs="Arial"/>
          <w:bCs/>
          <w:sz w:val="22"/>
          <w:szCs w:val="22"/>
        </w:rPr>
        <w:t xml:space="preserve"> pisemnie.</w:t>
      </w:r>
      <w:bookmarkStart w:id="40" w:name="_Ref267396403"/>
    </w:p>
    <w:p w14:paraId="129BA0BA" w14:textId="761F17BE" w:rsidR="00FE5687" w:rsidRPr="00C958E4" w:rsidRDefault="00FE5687" w:rsidP="003D7C71">
      <w:pPr>
        <w:pStyle w:val="ListParagraph1"/>
        <w:numPr>
          <w:ilvl w:val="0"/>
          <w:numId w:val="17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Zamawiający dopuszcza przekazywanie oświadczeń, wniosków, zawiadomień i informacji w Post</w:t>
      </w:r>
      <w:r w:rsidRPr="00C958E4">
        <w:rPr>
          <w:rFonts w:asciiTheme="majorHAnsi" w:hAnsiTheme="majorHAnsi" w:cs="Arial"/>
          <w:bCs/>
          <w:sz w:val="22"/>
          <w:szCs w:val="22"/>
        </w:rPr>
        <w:t>ę</w:t>
      </w:r>
      <w:r w:rsidRPr="00C958E4">
        <w:rPr>
          <w:rFonts w:asciiTheme="majorHAnsi" w:hAnsiTheme="majorHAnsi" w:cs="Arial"/>
          <w:bCs/>
          <w:sz w:val="22"/>
          <w:szCs w:val="22"/>
        </w:rPr>
        <w:t>powaniu za pomocą poczty elektronicznej. W przypadku przekazania oświadczenia, wniosku lub zawiadomienia za pomocą poczty elektronicznej druga strona na żądanie strony przekazującej ni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zwłocznie potwierdza fakt jego otrzymania.</w:t>
      </w:r>
      <w:bookmarkEnd w:id="40"/>
      <w:r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7771C0AE" w14:textId="21DEC731" w:rsidR="00FE5687" w:rsidRPr="00C958E4" w:rsidRDefault="00FE5687" w:rsidP="003D7C71">
      <w:pPr>
        <w:pStyle w:val="ListParagraph1"/>
        <w:numPr>
          <w:ilvl w:val="0"/>
          <w:numId w:val="17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Wykonawca zobowiązany jest wskazać w Ofercie adres poczty elektronicznej, na który należy prz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kazywać kierowane do niego informacje, wezwania i zawiadomienia, oraz adres poczty elektr</w:t>
      </w:r>
      <w:r w:rsidRPr="00C958E4">
        <w:rPr>
          <w:rFonts w:asciiTheme="majorHAnsi" w:hAnsiTheme="majorHAnsi" w:cs="Arial"/>
          <w:bCs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sz w:val="22"/>
          <w:szCs w:val="22"/>
        </w:rPr>
        <w:t>nicznej, za pośrednictwem którego Zamawiający będzie mógł przekazywać Wykonawcy</w:t>
      </w:r>
      <w:r w:rsidR="002520C4">
        <w:rPr>
          <w:rFonts w:asciiTheme="majorHAnsi" w:hAnsiTheme="majorHAnsi" w:cs="Arial"/>
          <w:bCs/>
          <w:sz w:val="22"/>
          <w:szCs w:val="22"/>
        </w:rPr>
        <w:t xml:space="preserve"> –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a Wyk</w:t>
      </w:r>
      <w:r w:rsidRPr="00C958E4">
        <w:rPr>
          <w:rFonts w:asciiTheme="majorHAnsi" w:hAnsiTheme="majorHAnsi" w:cs="Arial"/>
          <w:bCs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nawca Zamawiającemu </w:t>
      </w:r>
      <w:r w:rsidR="002520C4">
        <w:rPr>
          <w:rFonts w:asciiTheme="majorHAnsi" w:hAnsiTheme="majorHAnsi" w:cs="Arial"/>
          <w:bCs/>
          <w:sz w:val="22"/>
          <w:szCs w:val="22"/>
        </w:rPr>
        <w:t xml:space="preserve">– </w:t>
      </w:r>
      <w:r w:rsidRPr="00C958E4">
        <w:rPr>
          <w:rFonts w:asciiTheme="majorHAnsi" w:hAnsiTheme="majorHAnsi" w:cs="Arial"/>
          <w:bCs/>
          <w:sz w:val="22"/>
          <w:szCs w:val="22"/>
        </w:rPr>
        <w:t>oświadczenia, wnioski, zawiadomienia i informacje.</w:t>
      </w:r>
    </w:p>
    <w:p w14:paraId="61F9CD7E" w14:textId="77777777" w:rsidR="00CD4176" w:rsidRPr="00C958E4" w:rsidRDefault="00FE5687" w:rsidP="003D7C71">
      <w:pPr>
        <w:pStyle w:val="ListParagraph1"/>
        <w:numPr>
          <w:ilvl w:val="0"/>
          <w:numId w:val="17"/>
        </w:numPr>
        <w:spacing w:after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Oświadczenia, wnioski, zawiadomienia i informacje Wykonawcy przekazują: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7030"/>
      </w:tblGrid>
      <w:tr w:rsidR="00FE5687" w:rsidRPr="00C958E4" w14:paraId="210A6CA7" w14:textId="77777777" w:rsidTr="00DC6F79">
        <w:tc>
          <w:tcPr>
            <w:tcW w:w="23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D4565" w14:textId="77777777" w:rsidR="00FE5687" w:rsidRPr="00C958E4" w:rsidRDefault="00FE5687" w:rsidP="003D7C71">
            <w:pPr>
              <w:spacing w:after="60"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pisemnie – na adres korespondencyjny: </w:t>
            </w:r>
          </w:p>
        </w:tc>
        <w:tc>
          <w:tcPr>
            <w:tcW w:w="7030" w:type="dxa"/>
          </w:tcPr>
          <w:p w14:paraId="7A6C1FBC" w14:textId="23A374EE" w:rsidR="00FE5687" w:rsidRPr="00C958E4" w:rsidRDefault="00FE5687" w:rsidP="003D7C71">
            <w:pPr>
              <w:tabs>
                <w:tab w:val="left" w:pos="2062"/>
              </w:tabs>
              <w:spacing w:after="60"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ENERGA-OPERATOR S.A., Gdańsk 80-870, ul. Reja 29, z dopiskiem: „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>o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>staw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>a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8B71C1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Infrastruktury 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>Licznikowej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–</w:t>
            </w:r>
            <w:r w:rsidR="00D57D81" w:rsidRPr="00C958E4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D4211C" w:rsidRPr="00C958E4">
              <w:rPr>
                <w:rFonts w:asciiTheme="majorHAnsi" w:hAnsiTheme="majorHAnsi" w:cstheme="minorHAnsi"/>
                <w:bCs/>
                <w:sz w:val="22"/>
                <w:szCs w:val="22"/>
              </w:rPr>
              <w:t>„</w:t>
            </w:r>
            <w:r w:rsidR="00D4211C" w:rsidRPr="006B37FD">
              <w:rPr>
                <w:rFonts w:asciiTheme="majorHAnsi" w:hAnsiTheme="majorHAnsi" w:cstheme="minorHAnsi"/>
                <w:bCs/>
                <w:sz w:val="22"/>
                <w:szCs w:val="22"/>
                <w:highlight w:val="yellow"/>
              </w:rPr>
              <w:t>…………</w:t>
            </w:r>
            <w:r w:rsidR="00D4211C" w:rsidRPr="00C958E4">
              <w:rPr>
                <w:rFonts w:asciiTheme="majorHAnsi" w:hAnsiTheme="majorHAnsi" w:cstheme="minorHAnsi"/>
                <w:bCs/>
                <w:sz w:val="22"/>
                <w:szCs w:val="22"/>
              </w:rPr>
              <w:t>”</w:t>
            </w:r>
            <w:r w:rsidR="00EF4E1B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D4211C" w:rsidRPr="00C958E4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BC20A7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[</w:t>
            </w:r>
            <w:r w:rsidR="00D4211C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znak sprawy zostanie określony w Specyfikacji Istotnych Warunków Zamówienia danego Zam</w:t>
            </w:r>
            <w:r w:rsidR="00D4211C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ó</w:t>
            </w:r>
            <w:r w:rsidR="00D4211C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wienia Realizacyjnego</w:t>
            </w:r>
            <w:r w:rsidR="00BC20A7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]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”,</w:t>
            </w:r>
          </w:p>
        </w:tc>
      </w:tr>
      <w:tr w:rsidR="00FE5687" w:rsidRPr="00C958E4" w14:paraId="79EFEB48" w14:textId="77777777" w:rsidTr="00DC6F79">
        <w:tc>
          <w:tcPr>
            <w:tcW w:w="23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7182A" w14:textId="77777777" w:rsidR="00FE5687" w:rsidRPr="00C958E4" w:rsidRDefault="00FE5687" w:rsidP="003D7C71">
            <w:pPr>
              <w:spacing w:after="60"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za pomocą poczty ele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>k</w:t>
            </w:r>
            <w:r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tronicznej na adres: </w:t>
            </w:r>
          </w:p>
        </w:tc>
        <w:tc>
          <w:tcPr>
            <w:tcW w:w="7030" w:type="dxa"/>
          </w:tcPr>
          <w:p w14:paraId="4D66C066" w14:textId="6469D7F5" w:rsidR="00FE5687" w:rsidRPr="00C958E4" w:rsidRDefault="00421092" w:rsidP="003D7C71">
            <w:pPr>
              <w:spacing w:after="60"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hyperlink r:id="rId16" w:history="1">
              <w:r w:rsidR="00FE5687" w:rsidRPr="00C958E4">
                <w:rPr>
                  <w:rFonts w:asciiTheme="majorHAnsi" w:hAnsiTheme="majorHAnsi"/>
                  <w:bCs/>
                  <w:sz w:val="22"/>
                  <w:szCs w:val="22"/>
                </w:rPr>
                <w:t>stanislaw.hejna@energa.pl</w:t>
              </w:r>
            </w:hyperlink>
            <w:r w:rsidR="00FE5687" w:rsidRPr="00C958E4">
              <w:rPr>
                <w:rFonts w:asciiTheme="majorHAnsi" w:hAnsiTheme="majorHAnsi" w:cs="Arial"/>
                <w:bCs/>
                <w:sz w:val="22"/>
                <w:szCs w:val="22"/>
              </w:rPr>
              <w:t>, z dopiskiem w tytule wiadomości: „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>ostaw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>a</w:t>
            </w:r>
            <w:r w:rsidR="00EF4E1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i uruchomienie </w:t>
            </w:r>
            <w:r w:rsidR="008B71C1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Infrastruktury </w:t>
            </w:r>
            <w:r w:rsidR="00E86C96" w:rsidRPr="00C958E4">
              <w:rPr>
                <w:rFonts w:asciiTheme="majorHAnsi" w:hAnsiTheme="majorHAnsi" w:cs="Arial"/>
                <w:bCs/>
                <w:sz w:val="22"/>
                <w:szCs w:val="22"/>
              </w:rPr>
              <w:t>Licznikowej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FE5687" w:rsidRPr="00C958E4">
              <w:rPr>
                <w:rFonts w:asciiTheme="majorHAnsi" w:hAnsiTheme="majorHAnsi" w:cs="Arial"/>
                <w:bCs/>
                <w:sz w:val="22"/>
                <w:szCs w:val="22"/>
              </w:rPr>
              <w:t>–</w:t>
            </w:r>
            <w:r w:rsidR="00DC6F79" w:rsidRPr="00C958E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D4211C" w:rsidRPr="00C958E4">
              <w:rPr>
                <w:rFonts w:asciiTheme="majorHAnsi" w:hAnsiTheme="majorHAnsi" w:cs="Arial"/>
                <w:bCs/>
                <w:sz w:val="22"/>
                <w:szCs w:val="22"/>
              </w:rPr>
              <w:t>„</w:t>
            </w:r>
            <w:r w:rsidR="00156212" w:rsidRPr="006B37FD">
              <w:rPr>
                <w:rFonts w:asciiTheme="majorHAnsi" w:hAnsiTheme="majorHAnsi" w:cstheme="minorHAnsi"/>
                <w:bCs/>
                <w:sz w:val="22"/>
                <w:szCs w:val="22"/>
                <w:highlight w:val="yellow"/>
              </w:rPr>
              <w:t>…………</w:t>
            </w:r>
            <w:r w:rsidR="00D4211C" w:rsidRPr="00C958E4">
              <w:rPr>
                <w:rFonts w:asciiTheme="majorHAnsi" w:hAnsiTheme="majorHAnsi" w:cs="Arial"/>
                <w:bCs/>
                <w:sz w:val="22"/>
                <w:szCs w:val="22"/>
              </w:rPr>
              <w:t>”</w:t>
            </w:r>
            <w:r w:rsidR="00BC20A7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[znak sprawy z</w:t>
            </w:r>
            <w:r w:rsidR="00BC20A7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o</w:t>
            </w:r>
            <w:r w:rsidR="00BC20A7" w:rsidRPr="00C958E4">
              <w:rPr>
                <w:rFonts w:asciiTheme="majorHAnsi" w:hAnsiTheme="majorHAnsi" w:cstheme="minorHAnsi"/>
                <w:bCs/>
                <w:i/>
                <w:color w:val="0070C0"/>
                <w:sz w:val="22"/>
                <w:szCs w:val="22"/>
              </w:rPr>
              <w:t>stanie określony w Specyfikacji Istotnych Warunków Zamówienia danego Zamówienia Realizacyjnego]</w:t>
            </w:r>
            <w:r w:rsidR="00D4211C" w:rsidRPr="00C958E4"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  <w:t>.</w:t>
            </w:r>
          </w:p>
        </w:tc>
      </w:tr>
    </w:tbl>
    <w:p w14:paraId="04222E62" w14:textId="698A9757" w:rsidR="00FE5687" w:rsidRPr="00C958E4" w:rsidRDefault="00FE5687" w:rsidP="003D7C71">
      <w:pPr>
        <w:pStyle w:val="ListParagraph1"/>
        <w:numPr>
          <w:ilvl w:val="0"/>
          <w:numId w:val="17"/>
        </w:numPr>
        <w:spacing w:before="60" w:line="276" w:lineRule="auto"/>
        <w:ind w:left="284" w:hanging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Zamawiający sugeruje, by </w:t>
      </w:r>
      <w:r w:rsidR="002520C4">
        <w:rPr>
          <w:rFonts w:asciiTheme="majorHAnsi" w:hAnsiTheme="majorHAnsi" w:cs="Arial"/>
          <w:bCs/>
          <w:sz w:val="22"/>
          <w:szCs w:val="22"/>
        </w:rPr>
        <w:t>–</w:t>
      </w:r>
      <w:r w:rsidR="002520C4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2520C4">
        <w:rPr>
          <w:rFonts w:asciiTheme="majorHAnsi" w:hAnsiTheme="majorHAnsi" w:cs="Arial"/>
          <w:bCs/>
          <w:sz w:val="22"/>
          <w:szCs w:val="22"/>
        </w:rPr>
        <w:t>w celu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uproszczenia komunikacji </w:t>
      </w:r>
      <w:r w:rsidR="002520C4">
        <w:rPr>
          <w:rFonts w:asciiTheme="majorHAnsi" w:hAnsiTheme="majorHAnsi" w:cs="Arial"/>
          <w:bCs/>
          <w:sz w:val="22"/>
          <w:szCs w:val="22"/>
        </w:rPr>
        <w:t>–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przekazując oświadczenia, wnioski, zawiadomienia i informacje w formie pisemnej lub za pomocą poczty elektronicznej, Wykonawca przesyłał jednocześnie ich treść za pomocą poczty elektronicznej w postaci edytowalnej, kompat</w:t>
      </w:r>
      <w:r w:rsidRPr="00C958E4">
        <w:rPr>
          <w:rFonts w:asciiTheme="majorHAnsi" w:hAnsiTheme="majorHAnsi" w:cs="Arial"/>
          <w:bCs/>
          <w:sz w:val="22"/>
          <w:szCs w:val="22"/>
        </w:rPr>
        <w:t>y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bilnej z MS Office. Powyższe nie dotyczy złożenia Oferty. </w:t>
      </w:r>
    </w:p>
    <w:p w14:paraId="553EA820" w14:textId="77777777" w:rsidR="002520C4" w:rsidRDefault="002520C4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3F7AA89" w14:textId="77777777" w:rsidR="002520C4" w:rsidRDefault="002520C4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92C5268" w14:textId="77777777" w:rsidR="002520C4" w:rsidRDefault="002520C4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4625019" w14:textId="77777777" w:rsidR="002520C4" w:rsidRPr="00C958E4" w:rsidRDefault="002520C4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95EB8" w:rsidRPr="00C958E4" w14:paraId="3B81BBC4" w14:textId="77777777" w:rsidTr="00E359AE">
        <w:trPr>
          <w:trHeight w:val="323"/>
        </w:trPr>
        <w:tc>
          <w:tcPr>
            <w:tcW w:w="9781" w:type="dxa"/>
          </w:tcPr>
          <w:p w14:paraId="51476886" w14:textId="40C43132" w:rsidR="00695EB8" w:rsidRPr="00C958E4" w:rsidRDefault="00695EB8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41" w:name="_Toc289431279"/>
            <w:bookmarkEnd w:id="10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DZIAŁ 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X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DOKUMENTY SKŁADANE PRZEZ WYKONAWCÓW</w:t>
            </w:r>
            <w:bookmarkEnd w:id="41"/>
          </w:p>
        </w:tc>
      </w:tr>
    </w:tbl>
    <w:p w14:paraId="7B0D14EF" w14:textId="77777777" w:rsidR="00695EB8" w:rsidRPr="00C958E4" w:rsidRDefault="00695EB8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3FE900A5" w14:textId="4EF5805F" w:rsidR="00695EB8" w:rsidRPr="00C958E4" w:rsidRDefault="00695EB8" w:rsidP="003D7C71">
      <w:pPr>
        <w:spacing w:after="60" w:line="276" w:lineRule="auto"/>
        <w:ind w:left="-142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Każdy z Wykonawców uczestniczących w Postępowaniu zobowiązany jest do złożenia oświadczenia o braku podstaw do wykluczenia z Postępowania zgodnie ze wzorem zawartym w </w:t>
      </w:r>
      <w:r w:rsidR="00081A9A">
        <w:rPr>
          <w:rFonts w:asciiTheme="majorHAnsi" w:hAnsiTheme="majorHAnsi" w:cs="Arial"/>
          <w:bCs/>
          <w:sz w:val="22"/>
          <w:szCs w:val="22"/>
        </w:rPr>
        <w:t>Uzupełnieni</w:t>
      </w:r>
      <w:r w:rsidR="009A246E">
        <w:rPr>
          <w:rFonts w:asciiTheme="majorHAnsi" w:hAnsiTheme="majorHAnsi" w:cs="Arial"/>
          <w:bCs/>
          <w:sz w:val="22"/>
          <w:szCs w:val="22"/>
        </w:rPr>
        <w:t>u</w:t>
      </w:r>
      <w:r w:rsidR="00A74D62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nr </w:t>
      </w:r>
      <w:r w:rsidR="009A246E">
        <w:rPr>
          <w:rFonts w:asciiTheme="majorHAnsi" w:hAnsiTheme="majorHAnsi" w:cs="Arial"/>
          <w:bCs/>
          <w:sz w:val="22"/>
          <w:szCs w:val="22"/>
        </w:rPr>
        <w:t>2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do SIWZ. </w:t>
      </w:r>
    </w:p>
    <w:p w14:paraId="68CAA277" w14:textId="77777777" w:rsidR="00646402" w:rsidRPr="00C958E4" w:rsidRDefault="00646402" w:rsidP="003D7C71">
      <w:pPr>
        <w:spacing w:after="60" w:line="276" w:lineRule="auto"/>
        <w:ind w:left="-142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441E4F7A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40C797FB" w14:textId="350967F2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42" w:name="_Toc267587980"/>
            <w:bookmarkStart w:id="43" w:name="_Toc273980851"/>
            <w:bookmarkStart w:id="44" w:name="_Toc289431280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WYMAGANIA DOTYCZĄCE WADIUM</w:t>
            </w:r>
            <w:bookmarkEnd w:id="42"/>
            <w:bookmarkEnd w:id="43"/>
            <w:bookmarkEnd w:id="44"/>
          </w:p>
        </w:tc>
      </w:tr>
    </w:tbl>
    <w:p w14:paraId="59DBC63F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F51514D" w14:textId="0A007C4B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Wykonawca składający Ofertę zobowiązany jest do wniesienia, przed upływem terminu składania ofert, wadium w wysokości: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58280B" w:rsidRPr="006B37FD">
        <w:rPr>
          <w:rFonts w:asciiTheme="majorHAnsi" w:hAnsiTheme="majorHAnsi" w:cs="Arial"/>
          <w:sz w:val="22"/>
          <w:szCs w:val="22"/>
          <w:highlight w:val="yellow"/>
        </w:rPr>
        <w:t>____________</w:t>
      </w:r>
      <w:r w:rsidR="0058280B" w:rsidRPr="00C958E4">
        <w:rPr>
          <w:rFonts w:asciiTheme="majorHAnsi" w:hAnsiTheme="majorHAnsi" w:cs="Arial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>PLN</w:t>
      </w:r>
      <w:r w:rsidR="0058280B"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[kwota wadium zostanie określona w Specyfikacji Isto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t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 xml:space="preserve">nych Warunków Zamówienia danego Zamówienia Realizacyjnego, przy czym nie będzie przekraczała </w:t>
      </w:r>
      <w:r w:rsidR="006445C2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 xml:space="preserve">3% 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wartości Zamówienia Realizacyjnego]</w:t>
      </w:r>
      <w:r w:rsidRPr="00C958E4">
        <w:rPr>
          <w:rFonts w:asciiTheme="majorHAnsi" w:hAnsiTheme="majorHAnsi" w:cs="Arial"/>
          <w:sz w:val="22"/>
          <w:szCs w:val="22"/>
        </w:rPr>
        <w:t>.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</w:p>
    <w:p w14:paraId="4DA8DED3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Wadium może być wniesione:</w:t>
      </w:r>
    </w:p>
    <w:p w14:paraId="6279150C" w14:textId="3D5C14DE" w:rsidR="00FE5687" w:rsidRPr="00C958E4" w:rsidRDefault="00FE5687" w:rsidP="003D7C71">
      <w:pPr>
        <w:pStyle w:val="Blockquote"/>
        <w:numPr>
          <w:ilvl w:val="1"/>
          <w:numId w:val="13"/>
        </w:numPr>
        <w:spacing w:before="0" w:after="0" w:line="276" w:lineRule="auto"/>
        <w:ind w:left="738" w:right="0" w:hanging="45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iCs/>
          <w:sz w:val="22"/>
          <w:szCs w:val="22"/>
        </w:rPr>
        <w:t xml:space="preserve">w pieniądzu: przelewem na konto Zamawiającego nr </w:t>
      </w:r>
      <w:r w:rsidRPr="00C958E4">
        <w:rPr>
          <w:rFonts w:asciiTheme="majorHAnsi" w:hAnsiTheme="majorHAnsi" w:cs="Arial"/>
          <w:sz w:val="22"/>
          <w:szCs w:val="22"/>
        </w:rPr>
        <w:t>0</w:t>
      </w:r>
      <w:r w:rsidR="00F7238C" w:rsidRPr="00C958E4">
        <w:rPr>
          <w:rFonts w:asciiTheme="majorHAnsi" w:hAnsiTheme="majorHAnsi" w:cs="Arial"/>
          <w:sz w:val="22"/>
          <w:szCs w:val="22"/>
        </w:rPr>
        <w:t>5</w:t>
      </w:r>
      <w:r w:rsidRPr="00C958E4">
        <w:rPr>
          <w:rFonts w:asciiTheme="majorHAnsi" w:hAnsiTheme="majorHAnsi" w:cs="Arial"/>
          <w:sz w:val="22"/>
          <w:szCs w:val="22"/>
        </w:rPr>
        <w:t xml:space="preserve"> 1</w:t>
      </w:r>
      <w:r w:rsidR="00F7238C" w:rsidRPr="00C958E4">
        <w:rPr>
          <w:rFonts w:asciiTheme="majorHAnsi" w:hAnsiTheme="majorHAnsi" w:cs="Arial"/>
          <w:sz w:val="22"/>
          <w:szCs w:val="22"/>
        </w:rPr>
        <w:t>240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F7238C" w:rsidRPr="00C958E4">
        <w:rPr>
          <w:rFonts w:asciiTheme="majorHAnsi" w:hAnsiTheme="majorHAnsi" w:cs="Arial"/>
          <w:sz w:val="22"/>
          <w:szCs w:val="22"/>
        </w:rPr>
        <w:t>6292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F7238C" w:rsidRPr="00C958E4">
        <w:rPr>
          <w:rFonts w:asciiTheme="majorHAnsi" w:hAnsiTheme="majorHAnsi" w:cs="Arial"/>
          <w:sz w:val="22"/>
          <w:szCs w:val="22"/>
        </w:rPr>
        <w:t>1111 0010 3648 1593</w:t>
      </w:r>
      <w:r w:rsidRPr="00C958E4">
        <w:rPr>
          <w:rFonts w:asciiTheme="majorHAnsi" w:hAnsiTheme="majorHAnsi" w:cs="Arial"/>
          <w:bCs/>
          <w:iCs/>
          <w:sz w:val="22"/>
          <w:szCs w:val="22"/>
        </w:rPr>
        <w:t>, z</w:t>
      </w:r>
      <w:r w:rsidR="00684E50" w:rsidRPr="00C958E4">
        <w:rPr>
          <w:rFonts w:asciiTheme="majorHAnsi" w:hAnsiTheme="majorHAnsi" w:cs="Arial"/>
          <w:bCs/>
          <w:iCs/>
          <w:sz w:val="22"/>
          <w:szCs w:val="22"/>
        </w:rPr>
        <w:t> </w:t>
      </w:r>
      <w:r w:rsidRPr="00C958E4">
        <w:rPr>
          <w:rFonts w:asciiTheme="majorHAnsi" w:hAnsiTheme="majorHAnsi" w:cs="Arial"/>
          <w:bCs/>
          <w:iCs/>
          <w:sz w:val="22"/>
          <w:szCs w:val="22"/>
        </w:rPr>
        <w:t>oznaczeniem w tytule przelewu „</w:t>
      </w:r>
      <w:r w:rsidRPr="00C958E4">
        <w:rPr>
          <w:rFonts w:asciiTheme="majorHAnsi" w:hAnsiTheme="majorHAnsi" w:cs="Arial"/>
          <w:bCs/>
          <w:i/>
          <w:iCs/>
          <w:sz w:val="22"/>
          <w:szCs w:val="22"/>
        </w:rPr>
        <w:t>Wadium</w:t>
      </w:r>
      <w:bookmarkStart w:id="45" w:name="_Ref267391292"/>
      <w:r w:rsidR="00D726E6" w:rsidRPr="00C958E4">
        <w:rPr>
          <w:rFonts w:asciiTheme="majorHAnsi" w:hAnsiTheme="majorHAnsi" w:cs="Arial"/>
          <w:bCs/>
          <w:i/>
          <w:i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i/>
          <w:sz w:val="22"/>
          <w:szCs w:val="22"/>
        </w:rPr>
        <w:t xml:space="preserve">– postępowanie na </w:t>
      </w:r>
      <w:r w:rsidR="00E86C96" w:rsidRPr="00C958E4">
        <w:rPr>
          <w:rFonts w:asciiTheme="majorHAnsi" w:hAnsiTheme="majorHAnsi" w:cs="Arial"/>
          <w:i/>
          <w:sz w:val="22"/>
          <w:szCs w:val="22"/>
        </w:rPr>
        <w:t>dostawę</w:t>
      </w:r>
      <w:r w:rsidRPr="00C958E4">
        <w:rPr>
          <w:rFonts w:asciiTheme="majorHAnsi" w:hAnsiTheme="majorHAnsi" w:cs="Arial"/>
          <w:i/>
          <w:sz w:val="22"/>
          <w:szCs w:val="22"/>
        </w:rPr>
        <w:t xml:space="preserve"> </w:t>
      </w:r>
      <w:r w:rsidR="00E86C96" w:rsidRPr="00C958E4">
        <w:rPr>
          <w:rFonts w:asciiTheme="majorHAnsi" w:hAnsiTheme="majorHAnsi" w:cs="Arial"/>
          <w:i/>
          <w:sz w:val="22"/>
          <w:szCs w:val="22"/>
        </w:rPr>
        <w:t>Infrastruktury Liczn</w:t>
      </w:r>
      <w:r w:rsidR="00E86C96" w:rsidRPr="00C958E4">
        <w:rPr>
          <w:rFonts w:asciiTheme="majorHAnsi" w:hAnsiTheme="majorHAnsi" w:cs="Arial"/>
          <w:i/>
          <w:sz w:val="22"/>
          <w:szCs w:val="22"/>
        </w:rPr>
        <w:t>i</w:t>
      </w:r>
      <w:r w:rsidR="00E86C96" w:rsidRPr="00C958E4">
        <w:rPr>
          <w:rFonts w:asciiTheme="majorHAnsi" w:hAnsiTheme="majorHAnsi" w:cs="Arial"/>
          <w:i/>
          <w:sz w:val="22"/>
          <w:szCs w:val="22"/>
        </w:rPr>
        <w:t>kowej</w:t>
      </w:r>
      <w:r w:rsidR="00D726E6" w:rsidRPr="00C958E4">
        <w:rPr>
          <w:rFonts w:asciiTheme="majorHAnsi" w:hAnsiTheme="majorHAnsi" w:cstheme="minorHAnsi"/>
          <w:bCs/>
          <w:sz w:val="22"/>
          <w:szCs w:val="22"/>
        </w:rPr>
        <w:t xml:space="preserve"> –</w:t>
      </w:r>
      <w:r w:rsidR="00EF4E1B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BA45F8" w:rsidRPr="006B37FD">
        <w:rPr>
          <w:rFonts w:asciiTheme="majorHAnsi" w:hAnsiTheme="majorHAnsi" w:cstheme="minorHAnsi"/>
          <w:bCs/>
          <w:i/>
          <w:sz w:val="22"/>
          <w:szCs w:val="22"/>
          <w:highlight w:val="yellow"/>
        </w:rPr>
        <w:t>___</w:t>
      </w:r>
      <w:r w:rsidRPr="00C958E4">
        <w:rPr>
          <w:rFonts w:asciiTheme="majorHAnsi" w:hAnsiTheme="majorHAnsi" w:cs="Arial"/>
          <w:sz w:val="22"/>
          <w:szCs w:val="22"/>
        </w:rPr>
        <w:t>”</w:t>
      </w:r>
      <w:r w:rsidR="00D4211C" w:rsidRPr="00C958E4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[</w:t>
      </w:r>
      <w:r w:rsidR="00D4211C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znak sprawy zostanie określony w Specyfikacji Istotnych Warunków Zamówienia danego Zamówienia Realizacyjnego</w:t>
      </w:r>
      <w:r w:rsidR="0058280B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]</w:t>
      </w:r>
      <w:r w:rsidR="00D4211C" w:rsidRPr="00C958E4">
        <w:rPr>
          <w:rFonts w:asciiTheme="majorHAnsi" w:hAnsiTheme="majorHAnsi" w:cstheme="minorHAnsi"/>
          <w:bCs/>
          <w:i/>
          <w:sz w:val="22"/>
          <w:szCs w:val="22"/>
        </w:rPr>
        <w:t>;</w:t>
      </w:r>
    </w:p>
    <w:p w14:paraId="5A2969BD" w14:textId="77777777" w:rsidR="00FE5687" w:rsidRPr="00C958E4" w:rsidRDefault="00FE5687" w:rsidP="003D7C71">
      <w:pPr>
        <w:pStyle w:val="Blockquote"/>
        <w:numPr>
          <w:ilvl w:val="1"/>
          <w:numId w:val="13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iCs/>
          <w:sz w:val="22"/>
          <w:szCs w:val="22"/>
        </w:rPr>
        <w:t>w innych formach:</w:t>
      </w:r>
      <w:bookmarkEnd w:id="45"/>
      <w:r w:rsidRPr="00C958E4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</w:p>
    <w:p w14:paraId="01CA6596" w14:textId="3B4A92FB" w:rsidR="00FE5687" w:rsidRPr="00C958E4" w:rsidRDefault="00FE5687" w:rsidP="003D7C71">
      <w:pPr>
        <w:pStyle w:val="Blockquote"/>
        <w:numPr>
          <w:ilvl w:val="0"/>
          <w:numId w:val="14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poręczeniach bankowych lub poręczeniach spółdzielczej kasy oszczędnościowo</w:t>
      </w:r>
      <w:r w:rsidR="002520C4">
        <w:rPr>
          <w:rFonts w:asciiTheme="majorHAnsi" w:hAnsiTheme="majorHAnsi" w:cs="Arial"/>
          <w:bCs/>
          <w:sz w:val="22"/>
          <w:szCs w:val="22"/>
        </w:rPr>
        <w:t>-</w:t>
      </w:r>
      <w:r w:rsidRPr="00C958E4">
        <w:rPr>
          <w:rFonts w:asciiTheme="majorHAnsi" w:hAnsiTheme="majorHAnsi" w:cs="Arial"/>
          <w:bCs/>
          <w:sz w:val="22"/>
          <w:szCs w:val="22"/>
        </w:rPr>
        <w:t>kredytowej,</w:t>
      </w:r>
      <w:r w:rsidR="00EF4E1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z tym że poręczenie kasy musi być poręczeniem pieniężnym;</w:t>
      </w:r>
    </w:p>
    <w:p w14:paraId="4CA7CA83" w14:textId="77777777" w:rsidR="00FE5687" w:rsidRPr="00C958E4" w:rsidRDefault="00FE5687" w:rsidP="003D7C71">
      <w:pPr>
        <w:pStyle w:val="Blockquote"/>
        <w:numPr>
          <w:ilvl w:val="0"/>
          <w:numId w:val="14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gwarancjach bankowych;</w:t>
      </w:r>
    </w:p>
    <w:p w14:paraId="5C10E513" w14:textId="77777777" w:rsidR="00FE5687" w:rsidRPr="00C958E4" w:rsidRDefault="00FE5687" w:rsidP="003D7C71">
      <w:pPr>
        <w:pStyle w:val="Blockquote"/>
        <w:numPr>
          <w:ilvl w:val="0"/>
          <w:numId w:val="14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gwarancjach ubezpieczeniowych;</w:t>
      </w:r>
    </w:p>
    <w:p w14:paraId="0F30E073" w14:textId="53DC623C" w:rsidR="00EA3733" w:rsidRPr="00C958E4" w:rsidRDefault="00FE5687" w:rsidP="003D7C71">
      <w:pPr>
        <w:pStyle w:val="Blockquote"/>
        <w:numPr>
          <w:ilvl w:val="0"/>
          <w:numId w:val="14"/>
        </w:numPr>
        <w:spacing w:before="0" w:after="0" w:line="276" w:lineRule="auto"/>
        <w:ind w:left="1208" w:right="0" w:hanging="357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poręczeniach udzielanych przez podmioty, o których mowa w art. 6b ust. 5 pkt 2) ustawy</w:t>
      </w:r>
      <w:r w:rsidR="00D726E6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>z</w:t>
      </w:r>
      <w:r w:rsidR="00684E50" w:rsidRPr="00C958E4">
        <w:rPr>
          <w:rFonts w:asciiTheme="majorHAnsi" w:hAnsiTheme="majorHAnsi" w:cs="Arial"/>
          <w:bCs/>
          <w:sz w:val="22"/>
          <w:szCs w:val="22"/>
        </w:rPr>
        <w:t> </w:t>
      </w:r>
      <w:r w:rsidRPr="00C958E4">
        <w:rPr>
          <w:rFonts w:asciiTheme="majorHAnsi" w:hAnsiTheme="majorHAnsi" w:cs="Arial"/>
          <w:bCs/>
          <w:sz w:val="22"/>
          <w:szCs w:val="22"/>
        </w:rPr>
        <w:t>dnia 9</w:t>
      </w:r>
      <w:r w:rsidR="002520C4">
        <w:rPr>
          <w:rFonts w:asciiTheme="majorHAnsi" w:hAnsiTheme="majorHAnsi" w:cs="Arial"/>
          <w:bCs/>
          <w:sz w:val="22"/>
          <w:szCs w:val="22"/>
        </w:rPr>
        <w:t> </w:t>
      </w:r>
      <w:r w:rsidRPr="00C958E4">
        <w:rPr>
          <w:rFonts w:asciiTheme="majorHAnsi" w:hAnsiTheme="majorHAnsi" w:cs="Arial"/>
          <w:bCs/>
          <w:sz w:val="22"/>
          <w:szCs w:val="22"/>
        </w:rPr>
        <w:t>listopada 2000</w:t>
      </w:r>
      <w:r w:rsidR="002520C4">
        <w:rPr>
          <w:rFonts w:asciiTheme="majorHAnsi" w:hAnsiTheme="majorHAnsi" w:cs="Arial"/>
          <w:bCs/>
          <w:sz w:val="22"/>
          <w:szCs w:val="22"/>
        </w:rPr>
        <w:t> </w:t>
      </w:r>
      <w:r w:rsidRPr="00C958E4">
        <w:rPr>
          <w:rFonts w:asciiTheme="majorHAnsi" w:hAnsiTheme="majorHAnsi" w:cs="Arial"/>
          <w:bCs/>
          <w:sz w:val="22"/>
          <w:szCs w:val="22"/>
        </w:rPr>
        <w:t>r. o utworzeniu Polskiej Agencji Rozwoju Przedsiębiorczości (</w:t>
      </w:r>
      <w:proofErr w:type="spellStart"/>
      <w:r w:rsidRPr="00C958E4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Pr="00C958E4">
        <w:rPr>
          <w:rFonts w:asciiTheme="majorHAnsi" w:hAnsiTheme="majorHAnsi" w:cs="Arial"/>
          <w:bCs/>
          <w:sz w:val="22"/>
          <w:szCs w:val="22"/>
        </w:rPr>
        <w:t>. Nr 109, poz. 1158, ze zm.)</w:t>
      </w:r>
      <w:r w:rsidR="00EA3733" w:rsidRPr="00C958E4">
        <w:rPr>
          <w:rFonts w:asciiTheme="majorHAnsi" w:hAnsiTheme="majorHAnsi" w:cs="Arial"/>
          <w:bCs/>
          <w:sz w:val="22"/>
          <w:szCs w:val="22"/>
        </w:rPr>
        <w:t>,</w:t>
      </w:r>
    </w:p>
    <w:p w14:paraId="611F4762" w14:textId="49E684AB" w:rsidR="00FE5687" w:rsidRPr="00C958E4" w:rsidRDefault="00EA3733" w:rsidP="003D7C71">
      <w:pPr>
        <w:pStyle w:val="Blockquote"/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przy czym w przypadku wniesienia wadium w innej formie niż pieniężna, oryginał dokumentu z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wierającego poręczenie lub gwarancję winien zostać dostarczony</w:t>
      </w:r>
      <w:r w:rsidR="00F555AC" w:rsidRPr="00C958E4">
        <w:rPr>
          <w:rFonts w:asciiTheme="majorHAnsi" w:hAnsiTheme="majorHAnsi" w:cs="Arial"/>
          <w:bCs/>
          <w:sz w:val="22"/>
          <w:szCs w:val="22"/>
        </w:rPr>
        <w:t xml:space="preserve"> do Zamawiającego do pok. nr </w:t>
      </w:r>
      <w:r w:rsidR="00BA45F8" w:rsidRPr="00C958E4">
        <w:rPr>
          <w:rFonts w:asciiTheme="majorHAnsi" w:hAnsiTheme="majorHAnsi" w:cs="Arial"/>
          <w:bCs/>
          <w:sz w:val="22"/>
          <w:szCs w:val="22"/>
        </w:rPr>
        <w:t>___</w:t>
      </w:r>
      <w:r w:rsidR="00EF4E1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>w budynku Centrum Zarządzania Energią, Gdańsk 8</w:t>
      </w:r>
      <w:r w:rsidR="0032315D" w:rsidRPr="00C958E4">
        <w:rPr>
          <w:rFonts w:asciiTheme="majorHAnsi" w:hAnsiTheme="majorHAnsi" w:cs="Arial"/>
          <w:bCs/>
          <w:sz w:val="22"/>
          <w:szCs w:val="22"/>
        </w:rPr>
        <w:t>0-870, ul. Reja 29</w:t>
      </w:r>
      <w:r w:rsidR="00EC35C4" w:rsidRPr="00C958E4">
        <w:rPr>
          <w:rFonts w:asciiTheme="majorHAnsi" w:hAnsiTheme="majorHAnsi" w:cs="Arial"/>
          <w:bCs/>
          <w:sz w:val="22"/>
          <w:szCs w:val="22"/>
        </w:rPr>
        <w:t xml:space="preserve"> do chwili upływu terminu składania Ofert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08026FDE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Jako termin wniesienia wadium w formie pieniądza zostanie przyjęty termin uznania rachunku Zamawiającego.</w:t>
      </w:r>
      <w:bookmarkStart w:id="46" w:name="_Ref267393096"/>
    </w:p>
    <w:p w14:paraId="608A5563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bookmarkStart w:id="47" w:name="_Ref267393097"/>
      <w:bookmarkEnd w:id="46"/>
      <w:r w:rsidRPr="00C958E4">
        <w:rPr>
          <w:rFonts w:asciiTheme="majorHAnsi" w:hAnsiTheme="majorHAnsi" w:cs="Arial"/>
          <w:sz w:val="22"/>
          <w:szCs w:val="22"/>
        </w:rPr>
        <w:t>Wnoszone jako wadium poręczenie lub gwarancja muszą być bezwarunkowe, płatne na każde w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>zwanie Zamawiającego oraz obejmować odpowiedzialność za wszystkie przypadki powodujące utratę wadium przez Wykonawcę, określone w art. 46 ust. 4a i 5 Ustawy, a także obejmować cały okres związania Ofertą określony w SIWZ</w:t>
      </w:r>
      <w:bookmarkEnd w:id="47"/>
      <w:r w:rsidRPr="00C958E4">
        <w:rPr>
          <w:rFonts w:asciiTheme="majorHAnsi" w:hAnsiTheme="majorHAnsi" w:cs="Arial"/>
          <w:sz w:val="22"/>
          <w:szCs w:val="22"/>
        </w:rPr>
        <w:t xml:space="preserve">. </w:t>
      </w:r>
    </w:p>
    <w:p w14:paraId="35FAAA95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Zamawiający zwróci wadium wszystkim Wykonawcom niezwłocznie po</w:t>
      </w:r>
      <w:r w:rsidR="00E93268" w:rsidRPr="00C958E4">
        <w:rPr>
          <w:rFonts w:asciiTheme="majorHAnsi" w:hAnsiTheme="majorHAnsi" w:cs="Arial"/>
          <w:sz w:val="22"/>
          <w:szCs w:val="22"/>
        </w:rPr>
        <w:t xml:space="preserve"> wyborze oferty najk</w:t>
      </w:r>
      <w:r w:rsidR="00E93268" w:rsidRPr="00C958E4">
        <w:rPr>
          <w:rFonts w:asciiTheme="majorHAnsi" w:hAnsiTheme="majorHAnsi" w:cs="Arial"/>
          <w:sz w:val="22"/>
          <w:szCs w:val="22"/>
        </w:rPr>
        <w:t>o</w:t>
      </w:r>
      <w:r w:rsidR="00E93268" w:rsidRPr="00C958E4">
        <w:rPr>
          <w:rFonts w:asciiTheme="majorHAnsi" w:hAnsiTheme="majorHAnsi" w:cs="Arial"/>
          <w:sz w:val="22"/>
          <w:szCs w:val="22"/>
        </w:rPr>
        <w:t xml:space="preserve">rzystniejszej lub </w:t>
      </w:r>
      <w:r w:rsidRPr="00C958E4">
        <w:rPr>
          <w:rFonts w:asciiTheme="majorHAnsi" w:hAnsiTheme="majorHAnsi" w:cs="Arial"/>
          <w:sz w:val="22"/>
          <w:szCs w:val="22"/>
        </w:rPr>
        <w:t>unieważnieniu Postępowania, z wyjątkiem Wykonaw</w:t>
      </w:r>
      <w:r w:rsidR="00E93268" w:rsidRPr="00C958E4">
        <w:rPr>
          <w:rFonts w:asciiTheme="majorHAnsi" w:hAnsiTheme="majorHAnsi" w:cs="Arial"/>
          <w:sz w:val="22"/>
          <w:szCs w:val="22"/>
        </w:rPr>
        <w:t>cy</w:t>
      </w:r>
      <w:r w:rsidRPr="00C958E4">
        <w:rPr>
          <w:rFonts w:asciiTheme="majorHAnsi" w:hAnsiTheme="majorHAnsi" w:cs="Arial"/>
          <w:sz w:val="22"/>
          <w:szCs w:val="22"/>
        </w:rPr>
        <w:t>, któ</w:t>
      </w:r>
      <w:r w:rsidR="00E93268" w:rsidRPr="00C958E4">
        <w:rPr>
          <w:rFonts w:asciiTheme="majorHAnsi" w:hAnsiTheme="majorHAnsi" w:cs="Arial"/>
          <w:sz w:val="22"/>
          <w:szCs w:val="22"/>
        </w:rPr>
        <w:t>rego</w:t>
      </w:r>
      <w:r w:rsidRPr="00C958E4">
        <w:rPr>
          <w:rFonts w:asciiTheme="majorHAnsi" w:hAnsiTheme="majorHAnsi" w:cs="Arial"/>
          <w:sz w:val="22"/>
          <w:szCs w:val="22"/>
        </w:rPr>
        <w:t xml:space="preserve"> Ofer</w:t>
      </w:r>
      <w:r w:rsidR="00E93268" w:rsidRPr="00C958E4">
        <w:rPr>
          <w:rFonts w:asciiTheme="majorHAnsi" w:hAnsiTheme="majorHAnsi" w:cs="Arial"/>
          <w:sz w:val="22"/>
          <w:szCs w:val="22"/>
        </w:rPr>
        <w:t>ta została uznana za najkorzystniejszą,</w:t>
      </w:r>
      <w:r w:rsidRPr="00C958E4">
        <w:rPr>
          <w:rFonts w:asciiTheme="majorHAnsi" w:hAnsiTheme="majorHAnsi" w:cs="Arial"/>
          <w:sz w:val="22"/>
          <w:szCs w:val="22"/>
        </w:rPr>
        <w:t xml:space="preserve"> któ</w:t>
      </w:r>
      <w:r w:rsidR="00E93268" w:rsidRPr="00C958E4">
        <w:rPr>
          <w:rFonts w:asciiTheme="majorHAnsi" w:hAnsiTheme="majorHAnsi" w:cs="Arial"/>
          <w:sz w:val="22"/>
          <w:szCs w:val="22"/>
        </w:rPr>
        <w:t>remu</w:t>
      </w:r>
      <w:r w:rsidRPr="00C958E4">
        <w:rPr>
          <w:rFonts w:asciiTheme="majorHAnsi" w:hAnsiTheme="majorHAnsi" w:cs="Arial"/>
          <w:sz w:val="22"/>
          <w:szCs w:val="22"/>
        </w:rPr>
        <w:t xml:space="preserve"> Zamawiający zwróci wadium niezwłocznie po zawarciu Umowy.</w:t>
      </w:r>
    </w:p>
    <w:p w14:paraId="6C6ED404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Jeżeli wadium wniesiono w pieniądzu, Zamawiający zwróci je wraz z odsetkami wynikającymi z umowy rachunku bankowego, na którym było ono przechowywane, pomniejszone o koszty prow</w:t>
      </w:r>
      <w:r w:rsidRPr="00C958E4">
        <w:rPr>
          <w:rFonts w:asciiTheme="majorHAnsi" w:hAnsiTheme="majorHAnsi" w:cs="Arial"/>
          <w:sz w:val="22"/>
          <w:szCs w:val="22"/>
        </w:rPr>
        <w:t>a</w:t>
      </w:r>
      <w:r w:rsidRPr="00C958E4">
        <w:rPr>
          <w:rFonts w:asciiTheme="majorHAnsi" w:hAnsiTheme="majorHAnsi" w:cs="Arial"/>
          <w:sz w:val="22"/>
          <w:szCs w:val="22"/>
        </w:rPr>
        <w:t>dzenia rachunku oraz prowizji bankowej za przelew pieniędzy na rachunek Wykonawcy.</w:t>
      </w:r>
    </w:p>
    <w:p w14:paraId="72C89F00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Wykonawca, którego Ofer</w:t>
      </w:r>
      <w:r w:rsidR="00A97D98" w:rsidRPr="00C958E4">
        <w:rPr>
          <w:rFonts w:asciiTheme="majorHAnsi" w:hAnsiTheme="majorHAnsi" w:cs="Arial"/>
          <w:sz w:val="22"/>
          <w:szCs w:val="22"/>
        </w:rPr>
        <w:t>ta zostanie wybrana</w:t>
      </w:r>
      <w:r w:rsidRPr="00C958E4">
        <w:rPr>
          <w:rFonts w:asciiTheme="majorHAnsi" w:hAnsiTheme="majorHAnsi" w:cs="Arial"/>
          <w:sz w:val="22"/>
          <w:szCs w:val="22"/>
        </w:rPr>
        <w:t>, utraci wadium na rzecz Zamawiającego wraz z o</w:t>
      </w:r>
      <w:r w:rsidRPr="00C958E4">
        <w:rPr>
          <w:rFonts w:asciiTheme="majorHAnsi" w:hAnsiTheme="majorHAnsi" w:cs="Arial"/>
          <w:sz w:val="22"/>
          <w:szCs w:val="22"/>
        </w:rPr>
        <w:t>d</w:t>
      </w:r>
      <w:r w:rsidRPr="00C958E4">
        <w:rPr>
          <w:rFonts w:asciiTheme="majorHAnsi" w:hAnsiTheme="majorHAnsi" w:cs="Arial"/>
          <w:sz w:val="22"/>
          <w:szCs w:val="22"/>
        </w:rPr>
        <w:t>setkami w przypadku, gdy:</w:t>
      </w:r>
    </w:p>
    <w:p w14:paraId="1588C574" w14:textId="77777777" w:rsidR="00FE5687" w:rsidRPr="00C958E4" w:rsidRDefault="00FE5687" w:rsidP="003D7C71">
      <w:pPr>
        <w:pStyle w:val="Blockquote"/>
        <w:numPr>
          <w:ilvl w:val="1"/>
          <w:numId w:val="13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iCs/>
          <w:sz w:val="22"/>
          <w:szCs w:val="22"/>
        </w:rPr>
        <w:t>odmówi podpisania Umowy na warunkach określonych w Ofercie;</w:t>
      </w:r>
    </w:p>
    <w:p w14:paraId="3B0BAFC2" w14:textId="77777777" w:rsidR="00046493" w:rsidRPr="00C958E4" w:rsidRDefault="00046493" w:rsidP="003D7C71">
      <w:pPr>
        <w:pStyle w:val="Blockquote"/>
        <w:numPr>
          <w:ilvl w:val="1"/>
          <w:numId w:val="13"/>
        </w:numPr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iCs/>
          <w:sz w:val="22"/>
          <w:szCs w:val="22"/>
        </w:rPr>
        <w:t>nie wniósł wymaganego zabezpieczenia należytego wykonania Umowy;</w:t>
      </w:r>
    </w:p>
    <w:p w14:paraId="4A627D4B" w14:textId="77777777" w:rsidR="00FE5687" w:rsidRPr="00C958E4" w:rsidRDefault="00FE5687" w:rsidP="003D7C71">
      <w:pPr>
        <w:pStyle w:val="Blockquote"/>
        <w:numPr>
          <w:ilvl w:val="1"/>
          <w:numId w:val="13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bCs/>
          <w:iCs/>
          <w:sz w:val="22"/>
          <w:szCs w:val="22"/>
        </w:rPr>
        <w:t>zawarcie Umowy stanie się niemożliwe z przyczyn leżących po jego stronie.</w:t>
      </w:r>
    </w:p>
    <w:p w14:paraId="3F6D7B97" w14:textId="77777777" w:rsidR="00FE5687" w:rsidRPr="00C958E4" w:rsidRDefault="00FE5687" w:rsidP="003D7C71">
      <w:pPr>
        <w:pStyle w:val="Blockquote"/>
        <w:numPr>
          <w:ilvl w:val="0"/>
          <w:numId w:val="6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lastRenderedPageBreak/>
        <w:t>Wycofanie Oferty przed upływem terminu do składania Ofert nie powoduje utraty wadium.</w:t>
      </w:r>
    </w:p>
    <w:p w14:paraId="662B256C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73A11FDC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20478AB6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48" w:name="_Toc267587981"/>
            <w:bookmarkStart w:id="49" w:name="_Toc273980852"/>
            <w:bookmarkStart w:id="50" w:name="_Toc289431281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TERMIN ZWIĄZANIA OFERTĄ</w:t>
            </w:r>
            <w:bookmarkEnd w:id="48"/>
            <w:bookmarkEnd w:id="49"/>
            <w:bookmarkEnd w:id="50"/>
          </w:p>
        </w:tc>
      </w:tr>
    </w:tbl>
    <w:p w14:paraId="07504086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CC80310" w14:textId="77777777" w:rsidR="00FE5687" w:rsidRPr="00C958E4" w:rsidRDefault="00501A7E" w:rsidP="00501A7E">
      <w:pPr>
        <w:pStyle w:val="Blockquote"/>
        <w:numPr>
          <w:ilvl w:val="0"/>
          <w:numId w:val="3"/>
        </w:numPr>
        <w:spacing w:before="0" w:after="60" w:line="276" w:lineRule="auto"/>
        <w:ind w:right="0"/>
        <w:jc w:val="both"/>
        <w:rPr>
          <w:rFonts w:asciiTheme="majorHAnsi" w:hAnsiTheme="majorHAnsi" w:cs="Arial"/>
          <w:i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Wykonawca </w:t>
      </w:r>
      <w:r w:rsidR="00FE5687" w:rsidRPr="00C958E4">
        <w:rPr>
          <w:rFonts w:asciiTheme="majorHAnsi" w:hAnsiTheme="majorHAnsi" w:cs="Arial"/>
          <w:kern w:val="144"/>
          <w:sz w:val="22"/>
          <w:szCs w:val="22"/>
        </w:rPr>
        <w:t xml:space="preserve">pozostaje związany 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Ofertą </w:t>
      </w:r>
      <w:r w:rsidR="00FE5687" w:rsidRPr="00C958E4">
        <w:rPr>
          <w:rFonts w:asciiTheme="majorHAnsi" w:hAnsiTheme="majorHAnsi" w:cs="Arial"/>
          <w:kern w:val="144"/>
          <w:sz w:val="22"/>
          <w:szCs w:val="22"/>
        </w:rPr>
        <w:t>przez okres</w:t>
      </w:r>
      <w:r w:rsidR="00FE5687" w:rsidRPr="00C958E4">
        <w:rPr>
          <w:rFonts w:asciiTheme="majorHAnsi" w:hAnsiTheme="majorHAnsi" w:cs="Arial"/>
          <w:color w:val="0D0D0D"/>
          <w:kern w:val="144"/>
          <w:sz w:val="22"/>
          <w:szCs w:val="22"/>
        </w:rPr>
        <w:t xml:space="preserve"> </w:t>
      </w:r>
      <w:r w:rsidR="00445F14" w:rsidRPr="006B37FD">
        <w:rPr>
          <w:rFonts w:asciiTheme="majorHAnsi" w:hAnsiTheme="majorHAnsi" w:cs="Arial"/>
          <w:color w:val="0D0D0D"/>
          <w:kern w:val="144"/>
          <w:sz w:val="22"/>
          <w:szCs w:val="22"/>
          <w:highlight w:val="yellow"/>
        </w:rPr>
        <w:t>___</w:t>
      </w:r>
      <w:r w:rsidR="00CD4176" w:rsidRPr="00C958E4">
        <w:rPr>
          <w:rFonts w:asciiTheme="majorHAnsi" w:hAnsiTheme="majorHAnsi" w:cs="Arial"/>
          <w:color w:val="0D0D0D"/>
          <w:kern w:val="144"/>
          <w:sz w:val="22"/>
          <w:szCs w:val="22"/>
        </w:rPr>
        <w:t xml:space="preserve"> </w:t>
      </w:r>
      <w:r w:rsidR="00FE5687" w:rsidRPr="00C958E4">
        <w:rPr>
          <w:rFonts w:asciiTheme="majorHAnsi" w:hAnsiTheme="majorHAnsi" w:cs="Arial"/>
          <w:kern w:val="144"/>
          <w:sz w:val="22"/>
          <w:szCs w:val="22"/>
        </w:rPr>
        <w:t xml:space="preserve">dni </w:t>
      </w:r>
      <w:r w:rsidR="007622D4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[termin związania Ofertą zostanie okr</w:t>
      </w:r>
      <w:r w:rsidR="007622D4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e</w:t>
      </w:r>
      <w:r w:rsidR="007622D4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ślony w Specyfikacji Istotnych Warunków Zamówienia danego Zamówienia Realizacyjnego, stosownie do wartości Zamówienia Realizacyjnego</w:t>
      </w:r>
      <w:r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, zgodnie z zasadami określonymi w art. 85 ust. 1 pkt. 1 i 3 Ustawy</w:t>
      </w:r>
      <w:r w:rsidR="00A03CDE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]</w:t>
      </w:r>
    </w:p>
    <w:p w14:paraId="102A4100" w14:textId="77777777" w:rsidR="00FE5687" w:rsidRPr="00C958E4" w:rsidRDefault="00FE5687" w:rsidP="003D7C71">
      <w:pPr>
        <w:pStyle w:val="Blockquote"/>
        <w:numPr>
          <w:ilvl w:val="0"/>
          <w:numId w:val="3"/>
        </w:numPr>
        <w:spacing w:before="0" w:after="6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Bieg terminu związania Ofertą rozpoczyna się wraz z upływem terminu składania Ofert.</w:t>
      </w:r>
    </w:p>
    <w:p w14:paraId="400C5BB7" w14:textId="77777777" w:rsidR="00FE5687" w:rsidRPr="00C958E4" w:rsidRDefault="00FE5687" w:rsidP="003D7C71">
      <w:pPr>
        <w:pStyle w:val="Blockquote"/>
        <w:numPr>
          <w:ilvl w:val="0"/>
          <w:numId w:val="3"/>
        </w:numPr>
        <w:spacing w:before="0" w:after="6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Wykonawca samodzielnie lub na wniosek Zamawiającego może przedłużyć termin związania Ofe</w:t>
      </w:r>
      <w:r w:rsidRPr="00C958E4">
        <w:rPr>
          <w:rFonts w:asciiTheme="majorHAnsi" w:hAnsiTheme="majorHAnsi" w:cs="Arial"/>
          <w:kern w:val="144"/>
          <w:sz w:val="22"/>
          <w:szCs w:val="22"/>
        </w:rPr>
        <w:t>r</w:t>
      </w:r>
      <w:r w:rsidRPr="00C958E4">
        <w:rPr>
          <w:rFonts w:asciiTheme="majorHAnsi" w:hAnsiTheme="majorHAnsi" w:cs="Arial"/>
          <w:kern w:val="144"/>
          <w:sz w:val="22"/>
          <w:szCs w:val="22"/>
        </w:rPr>
        <w:t>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5275698" w14:textId="77777777" w:rsidR="00C06CED" w:rsidRPr="00C958E4" w:rsidRDefault="00FE5687" w:rsidP="003D7C71">
      <w:pPr>
        <w:pStyle w:val="Blockquote"/>
        <w:numPr>
          <w:ilvl w:val="0"/>
          <w:numId w:val="3"/>
        </w:numPr>
        <w:spacing w:before="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Przedłużenie terminu związania Ofertą jest dopuszczalne tylko z jednoczesnym przedłużeniem okresu ważności wadium albo, jeżeli nie jest to możliwe, z wniesieniem nowego wadium na prz</w:t>
      </w:r>
      <w:r w:rsidRPr="00C958E4">
        <w:rPr>
          <w:rFonts w:asciiTheme="majorHAnsi" w:hAnsiTheme="majorHAnsi" w:cs="Arial"/>
          <w:kern w:val="144"/>
          <w:sz w:val="22"/>
          <w:szCs w:val="22"/>
        </w:rPr>
        <w:t>e</w:t>
      </w:r>
      <w:r w:rsidRPr="00C958E4">
        <w:rPr>
          <w:rFonts w:asciiTheme="majorHAnsi" w:hAnsiTheme="majorHAnsi" w:cs="Arial"/>
          <w:kern w:val="144"/>
          <w:sz w:val="22"/>
          <w:szCs w:val="22"/>
        </w:rPr>
        <w:t>dłużony okres związania Ofertą. Jeżeli przedłużenie terminu związania Ofertą dokonywane będzie po przekazaniu Wykonawcom informacji o Wykonawc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y</w:t>
      </w:r>
      <w:r w:rsidRPr="00C958E4">
        <w:rPr>
          <w:rFonts w:asciiTheme="majorHAnsi" w:hAnsiTheme="majorHAnsi" w:cs="Arial"/>
          <w:kern w:val="144"/>
          <w:sz w:val="22"/>
          <w:szCs w:val="22"/>
        </w:rPr>
        <w:t>, któr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ego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Ofert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została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 xml:space="preserve"> uznana za najk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o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rzystniejszą</w:t>
      </w:r>
      <w:r w:rsidRPr="00C958E4">
        <w:rPr>
          <w:rFonts w:asciiTheme="majorHAnsi" w:hAnsiTheme="majorHAnsi" w:cs="Arial"/>
          <w:kern w:val="144"/>
          <w:sz w:val="22"/>
          <w:szCs w:val="22"/>
        </w:rPr>
        <w:t>, obowiązek wniesienia nowego wadium lub jego przedłużenia dotyczył będzie jedynie Wykonawc</w:t>
      </w:r>
      <w:r w:rsidR="006B7FEB" w:rsidRPr="00C958E4">
        <w:rPr>
          <w:rFonts w:asciiTheme="majorHAnsi" w:hAnsiTheme="majorHAnsi" w:cs="Arial"/>
          <w:kern w:val="144"/>
          <w:sz w:val="22"/>
          <w:szCs w:val="22"/>
        </w:rPr>
        <w:t>y</w:t>
      </w:r>
      <w:r w:rsidRPr="00C958E4">
        <w:rPr>
          <w:rFonts w:asciiTheme="majorHAnsi" w:hAnsiTheme="majorHAnsi" w:cs="Arial"/>
          <w:kern w:val="144"/>
          <w:sz w:val="22"/>
          <w:szCs w:val="22"/>
        </w:rPr>
        <w:t>,</w:t>
      </w:r>
      <w:r w:rsidR="003B405C" w:rsidRPr="00C958E4">
        <w:rPr>
          <w:rFonts w:asciiTheme="majorHAnsi" w:hAnsiTheme="majorHAnsi" w:cs="Arial"/>
          <w:kern w:val="144"/>
          <w:sz w:val="22"/>
          <w:szCs w:val="22"/>
        </w:rPr>
        <w:t xml:space="preserve"> którego oferta została uznana za najkorzystniejszą. </w:t>
      </w:r>
    </w:p>
    <w:p w14:paraId="4131DA43" w14:textId="77777777" w:rsidR="00EC33F7" w:rsidRPr="00C958E4" w:rsidRDefault="00FE5687" w:rsidP="003D7C71">
      <w:pPr>
        <w:pStyle w:val="Blockquote"/>
        <w:spacing w:before="0" w:after="60" w:line="276" w:lineRule="auto"/>
        <w:ind w:left="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7D4149A5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308F1C66" w14:textId="5FB8A65B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51" w:name="_Toc267587982"/>
            <w:bookmarkStart w:id="52" w:name="_Toc273980853"/>
            <w:bookmarkStart w:id="53" w:name="_Toc289431282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WYJAŚNIENIA I ZMIANY TREŚCI SIWZ</w:t>
            </w:r>
            <w:bookmarkEnd w:id="51"/>
            <w:bookmarkEnd w:id="52"/>
            <w:bookmarkEnd w:id="53"/>
          </w:p>
        </w:tc>
      </w:tr>
    </w:tbl>
    <w:p w14:paraId="4CB341EA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3F49B55" w14:textId="77777777" w:rsidR="00FE5687" w:rsidRPr="00C958E4" w:rsidRDefault="00FE5687" w:rsidP="003F0D04">
      <w:pPr>
        <w:pStyle w:val="Blockquote"/>
        <w:numPr>
          <w:ilvl w:val="0"/>
          <w:numId w:val="7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Wykonawca w trakcie Postępowania może zwrócić się do Zamawiającego o wyjaśnienie treści SIWZ. Zamawiający udzieli wyjaśnień niezwłocznie, jednak nie później niż na 6 dni przed terminem składania Ofert pod warunkiem, że wniosek o wyjaśnienie treści SIWZ wpłynął do Zamawiającego nie później niż do końca dnia, w którym upływa połowa wyznaczonego terminu składania Ofert. </w:t>
      </w:r>
    </w:p>
    <w:p w14:paraId="29F7BFE1" w14:textId="77777777" w:rsidR="00FE5687" w:rsidRPr="00C958E4" w:rsidRDefault="00FE5687" w:rsidP="003D7C71">
      <w:pPr>
        <w:pStyle w:val="Blockquote"/>
        <w:numPr>
          <w:ilvl w:val="0"/>
          <w:numId w:val="7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Przedłużenie terminu składania Ofert nie wpływa na bieg terminu składania wniosku o wyjaśnienie treści SIWZ.</w:t>
      </w:r>
    </w:p>
    <w:p w14:paraId="2088F6D4" w14:textId="77777777" w:rsidR="00FE5687" w:rsidRPr="00C958E4" w:rsidRDefault="00FE5687" w:rsidP="003D7C71">
      <w:pPr>
        <w:pStyle w:val="Blockquote"/>
        <w:numPr>
          <w:ilvl w:val="0"/>
          <w:numId w:val="7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Jeżeli wniosek o wyjaśnienie treści SIWZ wpłynął po upływie terminu składania wniosku, o którym mowa w pkt 1, lub dotyczy udzielonych wyjaśnień, Zamawiający może udzielić wyjaśnień albo p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zostawić wniosek bez rozpoznania.</w:t>
      </w:r>
    </w:p>
    <w:p w14:paraId="4171DF8F" w14:textId="77777777" w:rsidR="00FE5687" w:rsidRPr="00C958E4" w:rsidRDefault="00FE5687" w:rsidP="003D7C71">
      <w:pPr>
        <w:pStyle w:val="Blockquote"/>
        <w:numPr>
          <w:ilvl w:val="0"/>
          <w:numId w:val="7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Treść zapytań wraz z wyjaśnieniami Zamawiający przekaże wszystkim Wykonawcom, którym d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ręczono SIWZ. Zamawiający nie ujawni źródła zapytania.</w:t>
      </w:r>
    </w:p>
    <w:p w14:paraId="489A41CC" w14:textId="77777777" w:rsidR="00FE5687" w:rsidRPr="00C958E4" w:rsidRDefault="00FE5687" w:rsidP="003D7C71">
      <w:pPr>
        <w:pStyle w:val="Blockquote"/>
        <w:numPr>
          <w:ilvl w:val="0"/>
          <w:numId w:val="7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 uzasadnionych przypadkach Zamawiający może przed upływem terminu składania Ofert zmi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>nić treść SIWZ. Dokonaną zmianę SIWZ Zamawiający przekaże niezwłocznie wszystkim Wykona</w:t>
      </w:r>
      <w:r w:rsidRPr="00C958E4">
        <w:rPr>
          <w:rFonts w:asciiTheme="majorHAnsi" w:hAnsiTheme="majorHAnsi" w:cs="Arial"/>
          <w:sz w:val="22"/>
          <w:szCs w:val="22"/>
        </w:rPr>
        <w:t>w</w:t>
      </w:r>
      <w:r w:rsidRPr="00C958E4">
        <w:rPr>
          <w:rFonts w:asciiTheme="majorHAnsi" w:hAnsiTheme="majorHAnsi" w:cs="Arial"/>
          <w:sz w:val="22"/>
          <w:szCs w:val="22"/>
        </w:rPr>
        <w:t xml:space="preserve">com, którym przekazano SIWZ. </w:t>
      </w:r>
    </w:p>
    <w:p w14:paraId="60DB0892" w14:textId="77777777" w:rsidR="00FE5687" w:rsidRPr="00C958E4" w:rsidRDefault="00FE5687" w:rsidP="003D7C71">
      <w:pPr>
        <w:pStyle w:val="Blockquote"/>
        <w:numPr>
          <w:ilvl w:val="0"/>
          <w:numId w:val="7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Jeśli w wyniku zmiany treści SIWZ niezbędny będzie dodatkowy czas na wprowadzenie zmian w Ofertach, Zamawiający przedłuży termin składania Ofert i poinformuje o tym Wykonawców, kt</w:t>
      </w:r>
      <w:r w:rsidRPr="00C958E4">
        <w:rPr>
          <w:rFonts w:asciiTheme="majorHAnsi" w:hAnsiTheme="majorHAnsi" w:cs="Arial"/>
          <w:sz w:val="22"/>
          <w:szCs w:val="22"/>
        </w:rPr>
        <w:t>ó</w:t>
      </w:r>
      <w:r w:rsidRPr="00C958E4">
        <w:rPr>
          <w:rFonts w:asciiTheme="majorHAnsi" w:hAnsiTheme="majorHAnsi" w:cs="Arial"/>
          <w:sz w:val="22"/>
          <w:szCs w:val="22"/>
        </w:rPr>
        <w:t>rym przekazano SIWZ.</w:t>
      </w:r>
    </w:p>
    <w:p w14:paraId="4DE4C498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0D3DAF56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5C56E936" w14:textId="3A25A40B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54" w:name="_Toc267587983"/>
            <w:bookmarkStart w:id="55" w:name="_Toc273980854"/>
            <w:bookmarkStart w:id="56" w:name="_Toc289431283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XII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OPIS SPOSOBU PRZYGOTOWANIA OFERTY</w:t>
            </w:r>
            <w:bookmarkEnd w:id="54"/>
            <w:bookmarkEnd w:id="55"/>
            <w:bookmarkEnd w:id="56"/>
          </w:p>
        </w:tc>
      </w:tr>
    </w:tbl>
    <w:p w14:paraId="127C2D3E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0E06370" w14:textId="77777777" w:rsidR="00FE5687" w:rsidRPr="00C958E4" w:rsidRDefault="00FE5687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Wykonawca może złożyć tylko jedną Ofertę. W przypadku złożenia przez Wykonawcę więcej niż jednej Oferty, wszystkie Oferty złożone przez tego Wykonawcę będą odrzucone. </w:t>
      </w:r>
    </w:p>
    <w:p w14:paraId="7B539733" w14:textId="602AF5CB" w:rsidR="00FE5687" w:rsidRPr="00C958E4" w:rsidRDefault="00FE5687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lastRenderedPageBreak/>
        <w:t>Oferta musi być podpisana przez osobę uprawnioną do reprezentowania Wykonawcy zgodnie z wpisem do właściwego rejestru, albo przez osobę umocowaną przez osoby uprawnione. Jeśli W</w:t>
      </w:r>
      <w:r w:rsidRPr="00C958E4">
        <w:rPr>
          <w:rFonts w:asciiTheme="majorHAnsi" w:hAnsiTheme="majorHAnsi" w:cs="Arial"/>
          <w:sz w:val="22"/>
          <w:szCs w:val="22"/>
        </w:rPr>
        <w:t>y</w:t>
      </w:r>
      <w:r w:rsidRPr="00C958E4">
        <w:rPr>
          <w:rFonts w:asciiTheme="majorHAnsi" w:hAnsiTheme="majorHAnsi" w:cs="Arial"/>
          <w:sz w:val="22"/>
          <w:szCs w:val="22"/>
        </w:rPr>
        <w:t>konawcę reprezentuje pełnomocnik, do Oferty należy załączyć oryginał lub kopię pełnomocnictwa, podpisanego przez osobę uprawnioną do reprezentowania Wykonawcy</w:t>
      </w:r>
      <w:r w:rsidR="00D109AF" w:rsidRPr="00C958E4">
        <w:rPr>
          <w:rFonts w:asciiTheme="majorHAnsi" w:hAnsiTheme="majorHAnsi" w:cs="Arial"/>
          <w:sz w:val="22"/>
          <w:szCs w:val="22"/>
        </w:rPr>
        <w:t>, chyba że takie pełnomo</w:t>
      </w:r>
      <w:r w:rsidR="00D109AF" w:rsidRPr="00C958E4">
        <w:rPr>
          <w:rFonts w:asciiTheme="majorHAnsi" w:hAnsiTheme="majorHAnsi" w:cs="Arial"/>
          <w:sz w:val="22"/>
          <w:szCs w:val="22"/>
        </w:rPr>
        <w:t>c</w:t>
      </w:r>
      <w:r w:rsidR="00D109AF" w:rsidRPr="00C958E4">
        <w:rPr>
          <w:rFonts w:asciiTheme="majorHAnsi" w:hAnsiTheme="majorHAnsi" w:cs="Arial"/>
          <w:sz w:val="22"/>
          <w:szCs w:val="22"/>
        </w:rPr>
        <w:t>nictwo zostało uprzednio przekazane Zamawiającemu w Ofercie Ramowej</w:t>
      </w:r>
      <w:r w:rsidRPr="00C958E4">
        <w:rPr>
          <w:rFonts w:asciiTheme="majorHAnsi" w:hAnsiTheme="majorHAnsi" w:cs="Arial"/>
          <w:sz w:val="22"/>
          <w:szCs w:val="22"/>
        </w:rPr>
        <w:t>.</w:t>
      </w:r>
      <w:r w:rsidR="00EC35C4" w:rsidRPr="00C958E4">
        <w:rPr>
          <w:rFonts w:asciiTheme="majorHAnsi" w:hAnsiTheme="majorHAnsi" w:cs="Arial"/>
          <w:sz w:val="22"/>
          <w:szCs w:val="22"/>
        </w:rPr>
        <w:t xml:space="preserve"> W przypadku zmian w składzie zarządu lub zasad reprezentacji Wykonawcy w stosunku do </w:t>
      </w:r>
      <w:r w:rsidR="005D1D5E" w:rsidRPr="00C958E4">
        <w:rPr>
          <w:rFonts w:asciiTheme="majorHAnsi" w:hAnsiTheme="majorHAnsi" w:cs="Arial"/>
          <w:sz w:val="22"/>
          <w:szCs w:val="22"/>
        </w:rPr>
        <w:t>zasad wynikających z dok</w:t>
      </w:r>
      <w:r w:rsidR="005D1D5E" w:rsidRPr="00C958E4">
        <w:rPr>
          <w:rFonts w:asciiTheme="majorHAnsi" w:hAnsiTheme="majorHAnsi" w:cs="Arial"/>
          <w:sz w:val="22"/>
          <w:szCs w:val="22"/>
        </w:rPr>
        <w:t>u</w:t>
      </w:r>
      <w:r w:rsidR="005D1D5E" w:rsidRPr="00C958E4">
        <w:rPr>
          <w:rFonts w:asciiTheme="majorHAnsi" w:hAnsiTheme="majorHAnsi" w:cs="Arial"/>
          <w:sz w:val="22"/>
          <w:szCs w:val="22"/>
        </w:rPr>
        <w:t xml:space="preserve">mentów załączonych </w:t>
      </w:r>
      <w:r w:rsidR="00EC35C4" w:rsidRPr="00C958E4">
        <w:rPr>
          <w:rFonts w:asciiTheme="majorHAnsi" w:hAnsiTheme="majorHAnsi" w:cs="Arial"/>
          <w:sz w:val="22"/>
          <w:szCs w:val="22"/>
        </w:rPr>
        <w:t>do Oferty Ramowej, Wykonawca zobowiązany jest załączyć do Oferty aktua</w:t>
      </w:r>
      <w:r w:rsidR="00EC35C4" w:rsidRPr="00C958E4">
        <w:rPr>
          <w:rFonts w:asciiTheme="majorHAnsi" w:hAnsiTheme="majorHAnsi" w:cs="Arial"/>
          <w:sz w:val="22"/>
          <w:szCs w:val="22"/>
        </w:rPr>
        <w:t>l</w:t>
      </w:r>
      <w:r w:rsidR="00EC35C4" w:rsidRPr="00C958E4">
        <w:rPr>
          <w:rFonts w:asciiTheme="majorHAnsi" w:hAnsiTheme="majorHAnsi" w:cs="Arial"/>
          <w:sz w:val="22"/>
          <w:szCs w:val="22"/>
        </w:rPr>
        <w:t>ny odpis z K</w:t>
      </w:r>
      <w:r w:rsidR="005D1D5E" w:rsidRPr="00C958E4">
        <w:rPr>
          <w:rFonts w:asciiTheme="majorHAnsi" w:hAnsiTheme="majorHAnsi" w:cs="Arial"/>
          <w:sz w:val="22"/>
          <w:szCs w:val="22"/>
        </w:rPr>
        <w:t>rajowego Rejestru Sądowego, a w razie jego braku</w:t>
      </w:r>
      <w:r w:rsidR="00B44A41">
        <w:rPr>
          <w:rFonts w:asciiTheme="majorHAnsi" w:hAnsiTheme="majorHAnsi" w:cs="Arial"/>
          <w:sz w:val="22"/>
          <w:szCs w:val="22"/>
        </w:rPr>
        <w:t xml:space="preserve"> –</w:t>
      </w:r>
      <w:r w:rsidR="005D1D5E" w:rsidRPr="00C958E4">
        <w:rPr>
          <w:rFonts w:asciiTheme="majorHAnsi" w:hAnsiTheme="majorHAnsi" w:cs="Arial"/>
          <w:sz w:val="22"/>
          <w:szCs w:val="22"/>
        </w:rPr>
        <w:t xml:space="preserve"> inny równoważny dokument okr</w:t>
      </w:r>
      <w:r w:rsidR="005D1D5E" w:rsidRPr="00C958E4">
        <w:rPr>
          <w:rFonts w:asciiTheme="majorHAnsi" w:hAnsiTheme="majorHAnsi" w:cs="Arial"/>
          <w:sz w:val="22"/>
          <w:szCs w:val="22"/>
        </w:rPr>
        <w:t>e</w:t>
      </w:r>
      <w:r w:rsidR="005D1D5E" w:rsidRPr="00C958E4">
        <w:rPr>
          <w:rFonts w:asciiTheme="majorHAnsi" w:hAnsiTheme="majorHAnsi" w:cs="Arial"/>
          <w:sz w:val="22"/>
          <w:szCs w:val="22"/>
        </w:rPr>
        <w:t>ślający osoby uprawnione do reprezentacji Wykonawcy</w:t>
      </w:r>
      <w:r w:rsidR="00EC35C4" w:rsidRPr="00C958E4">
        <w:rPr>
          <w:rFonts w:asciiTheme="majorHAnsi" w:hAnsiTheme="majorHAnsi" w:cs="Arial"/>
          <w:sz w:val="22"/>
          <w:szCs w:val="22"/>
        </w:rPr>
        <w:t>.</w:t>
      </w:r>
      <w:r w:rsidRPr="00C958E4">
        <w:rPr>
          <w:rFonts w:asciiTheme="majorHAnsi" w:hAnsiTheme="majorHAnsi" w:cs="Arial"/>
          <w:sz w:val="22"/>
          <w:szCs w:val="22"/>
        </w:rPr>
        <w:t xml:space="preserve"> </w:t>
      </w:r>
    </w:p>
    <w:p w14:paraId="50DC85B9" w14:textId="48B16892" w:rsidR="00FE5687" w:rsidRPr="00C958E4" w:rsidRDefault="00FE5687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W celu sporządzenia Oferty zaleca się wykorzystanie wzoru </w:t>
      </w:r>
      <w:r w:rsidR="00E45C10" w:rsidRPr="00C958E4">
        <w:rPr>
          <w:rFonts w:asciiTheme="majorHAnsi" w:hAnsiTheme="majorHAnsi" w:cs="Arial"/>
          <w:sz w:val="22"/>
          <w:szCs w:val="22"/>
        </w:rPr>
        <w:t>F</w:t>
      </w:r>
      <w:r w:rsidRPr="00C958E4">
        <w:rPr>
          <w:rFonts w:asciiTheme="majorHAnsi" w:hAnsiTheme="majorHAnsi" w:cs="Arial"/>
          <w:sz w:val="22"/>
          <w:szCs w:val="22"/>
        </w:rPr>
        <w:t xml:space="preserve">ormularza Oferty stanowiącego </w:t>
      </w:r>
      <w:r w:rsidR="009A246E">
        <w:rPr>
          <w:rFonts w:asciiTheme="majorHAnsi" w:hAnsiTheme="majorHAnsi" w:cs="Arial"/>
          <w:sz w:val="22"/>
          <w:szCs w:val="22"/>
        </w:rPr>
        <w:t>Uz</w:t>
      </w:r>
      <w:r w:rsidR="009A246E">
        <w:rPr>
          <w:rFonts w:asciiTheme="majorHAnsi" w:hAnsiTheme="majorHAnsi" w:cs="Arial"/>
          <w:sz w:val="22"/>
          <w:szCs w:val="22"/>
        </w:rPr>
        <w:t>u</w:t>
      </w:r>
      <w:r w:rsidR="009A246E">
        <w:rPr>
          <w:rFonts w:asciiTheme="majorHAnsi" w:hAnsiTheme="majorHAnsi" w:cs="Arial"/>
          <w:sz w:val="22"/>
          <w:szCs w:val="22"/>
        </w:rPr>
        <w:t xml:space="preserve">pełnienie </w:t>
      </w:r>
      <w:r w:rsidRPr="00C958E4">
        <w:rPr>
          <w:rFonts w:asciiTheme="majorHAnsi" w:hAnsiTheme="majorHAnsi" w:cs="Arial"/>
          <w:sz w:val="22"/>
          <w:szCs w:val="22"/>
        </w:rPr>
        <w:t xml:space="preserve">nr </w:t>
      </w:r>
      <w:r w:rsidR="00D57D81" w:rsidRPr="00C958E4">
        <w:rPr>
          <w:rFonts w:asciiTheme="majorHAnsi" w:hAnsiTheme="majorHAnsi" w:cs="Arial"/>
          <w:sz w:val="22"/>
          <w:szCs w:val="22"/>
        </w:rPr>
        <w:t>1</w:t>
      </w:r>
      <w:r w:rsidRPr="00C958E4">
        <w:rPr>
          <w:rFonts w:asciiTheme="majorHAnsi" w:hAnsiTheme="majorHAnsi" w:cs="Arial"/>
          <w:sz w:val="22"/>
          <w:szCs w:val="22"/>
        </w:rPr>
        <w:t xml:space="preserve"> do SIWZ.</w:t>
      </w:r>
    </w:p>
    <w:p w14:paraId="3702F056" w14:textId="77777777" w:rsidR="00FE5687" w:rsidRPr="00C958E4" w:rsidRDefault="00FE5687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Postępowanie prowadzi się w języku polskim. Zamawiający nie wyraża zgody na złożenie Oferty, oświadczeń i innych wymaganych dokumentów w innym języku niż język polski.</w:t>
      </w:r>
    </w:p>
    <w:p w14:paraId="06CADCD3" w14:textId="4418DC4C" w:rsidR="00924616" w:rsidRPr="00C958E4" w:rsidRDefault="00924616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Ofertę należy złożyć w 2 egzemplarzach – pierwszym, oznaczonym jako </w:t>
      </w:r>
      <w:r w:rsidRPr="00C958E4">
        <w:rPr>
          <w:rFonts w:asciiTheme="majorHAnsi" w:hAnsiTheme="majorHAnsi" w:cs="Arial"/>
          <w:b/>
          <w:sz w:val="22"/>
          <w:szCs w:val="22"/>
        </w:rPr>
        <w:t>„ORYGINAŁ”, złożonym w formie pisemnej i bindowanym oraz drugim, oznaczonym jako „KOPIA”, złożonym w formie elektronicznej na płycie CD lub DVD</w:t>
      </w:r>
      <w:r w:rsidRPr="00C958E4">
        <w:rPr>
          <w:rFonts w:asciiTheme="majorHAnsi" w:hAnsiTheme="majorHAnsi" w:cs="Arial"/>
          <w:sz w:val="22"/>
          <w:szCs w:val="22"/>
        </w:rPr>
        <w:t xml:space="preserve">, zawierającej wierny kolorowy </w:t>
      </w:r>
      <w:proofErr w:type="spellStart"/>
      <w:r w:rsidRPr="00C958E4">
        <w:rPr>
          <w:rFonts w:asciiTheme="majorHAnsi" w:hAnsiTheme="majorHAnsi" w:cs="Arial"/>
          <w:sz w:val="22"/>
          <w:szCs w:val="22"/>
        </w:rPr>
        <w:t>skan</w:t>
      </w:r>
      <w:proofErr w:type="spellEnd"/>
      <w:r w:rsidRPr="00C958E4">
        <w:rPr>
          <w:rFonts w:asciiTheme="majorHAnsi" w:hAnsiTheme="majorHAnsi" w:cs="Arial"/>
          <w:sz w:val="22"/>
          <w:szCs w:val="22"/>
        </w:rPr>
        <w:t xml:space="preserve"> oryginału. W obydwu egzemplarzach Ofert winny znaleźć się wydzielone części oznaczone jako tajemnica przedsiębio</w:t>
      </w:r>
      <w:r w:rsidRPr="00C958E4">
        <w:rPr>
          <w:rFonts w:asciiTheme="majorHAnsi" w:hAnsiTheme="majorHAnsi" w:cs="Arial"/>
          <w:sz w:val="22"/>
          <w:szCs w:val="22"/>
        </w:rPr>
        <w:t>r</w:t>
      </w:r>
      <w:r w:rsidRPr="00C958E4">
        <w:rPr>
          <w:rFonts w:asciiTheme="majorHAnsi" w:hAnsiTheme="majorHAnsi" w:cs="Arial"/>
          <w:sz w:val="22"/>
          <w:szCs w:val="22"/>
        </w:rPr>
        <w:t>stwa, przy czym w oryginale oferty powinny być osobno bindowane, a w kopii powinny znajdować się na odrębnym nośniku. Weryfikując i oceniając Ofertę Wykonawcy</w:t>
      </w:r>
      <w:r w:rsidR="00B44A41">
        <w:rPr>
          <w:rFonts w:asciiTheme="majorHAnsi" w:hAnsiTheme="majorHAnsi" w:cs="Arial"/>
          <w:sz w:val="22"/>
          <w:szCs w:val="22"/>
        </w:rPr>
        <w:t>,</w:t>
      </w:r>
      <w:r w:rsidRPr="00C958E4">
        <w:rPr>
          <w:rFonts w:asciiTheme="majorHAnsi" w:hAnsiTheme="majorHAnsi" w:cs="Arial"/>
          <w:sz w:val="22"/>
          <w:szCs w:val="22"/>
        </w:rPr>
        <w:t xml:space="preserve"> Zamawiający będzie brał pod uwagę zawartość merytoryczną obydwu egzemplarzy Oferty, z tym że w razie ewentualnej sprzeczności zapisów oryginału i kopii Oferty decydujące znaczenie będzie miał oryginał Oferty. </w:t>
      </w:r>
    </w:p>
    <w:p w14:paraId="2F864C5E" w14:textId="08C82C86" w:rsidR="00D40D45" w:rsidRPr="00C958E4" w:rsidRDefault="00D40D45" w:rsidP="003D7C71">
      <w:pPr>
        <w:pStyle w:val="Blockquote"/>
        <w:numPr>
          <w:ilvl w:val="0"/>
          <w:numId w:val="15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pacing w:val="-2"/>
          <w:sz w:val="22"/>
          <w:szCs w:val="22"/>
        </w:rPr>
        <w:t>Z zastrzeżeniem art. 93 ust. 4 Ustawy Wykonawca ponosi wszelkie koszty związane z przygotow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a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niem</w:t>
      </w:r>
      <w:r w:rsidR="00EF4E1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>i złożeniem Oferty. Zamawiający nie przewiduje zwrotu kosztów udziału w Postępowaniu.</w:t>
      </w:r>
      <w:r w:rsidRPr="00C958E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E2C7116" w14:textId="0260CD27" w:rsidR="008D61C9" w:rsidRPr="00C958E4" w:rsidRDefault="00E45C10" w:rsidP="00CE2F00">
      <w:pPr>
        <w:widowControl w:val="0"/>
        <w:tabs>
          <w:tab w:val="num" w:pos="907"/>
        </w:tabs>
        <w:spacing w:before="60" w:after="120" w:line="276" w:lineRule="auto"/>
        <w:ind w:left="284"/>
        <w:jc w:val="both"/>
        <w:outlineLvl w:val="0"/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[</w:t>
      </w:r>
      <w:r w:rsidR="00D40D45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Pkt 7</w:t>
      </w:r>
      <w:r w:rsidR="00B44A41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–</w:t>
      </w:r>
      <w:r w:rsidR="00C25BA9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9</w:t>
      </w:r>
      <w:r w:rsidR="00F11EBC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 znajdą</w:t>
      </w:r>
      <w:r w:rsidR="00D40D45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 zastosowanie, jeśli zgodnie z warunkami danego Postępowania Realizacyjnego, W</w:t>
      </w:r>
      <w:r w:rsidR="00D40D45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y</w:t>
      </w:r>
      <w:r w:rsidR="00D40D45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konawcy zobowiązani będą do </w:t>
      </w:r>
      <w:r w:rsidR="004F524C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załączenia do oferty </w:t>
      </w:r>
      <w:r w:rsidR="00D40D45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próbki urządzenia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]</w:t>
      </w:r>
    </w:p>
    <w:p w14:paraId="19FB4903" w14:textId="77777777" w:rsidR="00962B74" w:rsidRPr="00962B74" w:rsidRDefault="0005716F" w:rsidP="00962B74">
      <w:pPr>
        <w:pStyle w:val="Akapitzlist2"/>
        <w:widowControl w:val="0"/>
        <w:numPr>
          <w:ilvl w:val="0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 celu potwierdzenia, że oferowane dostawy odpowiadają wymaganiom określonym przez Zam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wiającego, Wykonawcy zo</w:t>
      </w:r>
      <w:r w:rsidR="00D40D45" w:rsidRPr="00C958E4">
        <w:rPr>
          <w:rFonts w:asciiTheme="majorHAnsi" w:hAnsiTheme="majorHAnsi" w:cs="Arial"/>
          <w:bCs/>
          <w:sz w:val="22"/>
          <w:szCs w:val="22"/>
        </w:rPr>
        <w:t xml:space="preserve">bowiązani są załączyć do Oferty próbkę w postaci </w:t>
      </w:r>
      <w:r w:rsidR="00962B74" w:rsidRPr="00962B74">
        <w:rPr>
          <w:rFonts w:asciiTheme="majorHAnsi" w:hAnsiTheme="majorHAnsi" w:cs="Arial"/>
          <w:bCs/>
          <w:sz w:val="22"/>
          <w:szCs w:val="22"/>
        </w:rPr>
        <w:t>dwóch identycznych egzemplarzy dla każdego oferowanego:</w:t>
      </w:r>
    </w:p>
    <w:p w14:paraId="582CC0C5" w14:textId="5B57A74F" w:rsidR="00962B74" w:rsidRPr="00D40321" w:rsidRDefault="00962B74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D40321">
        <w:rPr>
          <w:rFonts w:asciiTheme="majorHAnsi" w:hAnsiTheme="majorHAnsi" w:cs="Arial"/>
          <w:bCs/>
          <w:i/>
          <w:sz w:val="22"/>
          <w:szCs w:val="22"/>
        </w:rPr>
        <w:t>licznika 1-fazowego,</w:t>
      </w:r>
      <w:r w:rsidR="00C3549D" w:rsidRPr="00C3549D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 w:rsidR="00C3549D">
        <w:rPr>
          <w:rFonts w:asciiTheme="majorHAnsi" w:hAnsiTheme="majorHAnsi" w:cs="Arial"/>
          <w:bCs/>
          <w:i/>
          <w:sz w:val="22"/>
          <w:szCs w:val="22"/>
        </w:rPr>
        <w:t>bezpośredniego</w:t>
      </w:r>
    </w:p>
    <w:p w14:paraId="47EC26C0" w14:textId="26F170CE" w:rsidR="00962B74" w:rsidRPr="00D40321" w:rsidRDefault="00962B74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D40321">
        <w:rPr>
          <w:rFonts w:asciiTheme="majorHAnsi" w:hAnsiTheme="majorHAnsi" w:cs="Arial"/>
          <w:bCs/>
          <w:i/>
          <w:sz w:val="22"/>
          <w:szCs w:val="22"/>
        </w:rPr>
        <w:t>licznika 3-fazowego,</w:t>
      </w:r>
      <w:r w:rsidR="00C3549D" w:rsidRPr="00C3549D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 w:rsidR="00C3549D">
        <w:rPr>
          <w:rFonts w:asciiTheme="majorHAnsi" w:hAnsiTheme="majorHAnsi" w:cs="Arial"/>
          <w:bCs/>
          <w:i/>
          <w:sz w:val="22"/>
          <w:szCs w:val="22"/>
        </w:rPr>
        <w:t>bezpośredniego</w:t>
      </w:r>
    </w:p>
    <w:p w14:paraId="49975DC7" w14:textId="178144DD" w:rsidR="0023417F" w:rsidRPr="00D40321" w:rsidRDefault="00962B74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D40321">
        <w:rPr>
          <w:rFonts w:asciiTheme="majorHAnsi" w:hAnsiTheme="majorHAnsi" w:cs="Arial"/>
          <w:bCs/>
          <w:i/>
          <w:sz w:val="22"/>
          <w:szCs w:val="22"/>
        </w:rPr>
        <w:t>Zestawu Koncentratorowo-Bilansującego (urządzenia realizującego łącznie funkcje licznika b</w:t>
      </w:r>
      <w:r w:rsidRPr="00D40321">
        <w:rPr>
          <w:rFonts w:asciiTheme="majorHAnsi" w:hAnsiTheme="majorHAnsi" w:cs="Arial"/>
          <w:bCs/>
          <w:i/>
          <w:sz w:val="22"/>
          <w:szCs w:val="22"/>
        </w:rPr>
        <w:t>i</w:t>
      </w:r>
      <w:r w:rsidRPr="00D40321">
        <w:rPr>
          <w:rFonts w:asciiTheme="majorHAnsi" w:hAnsiTheme="majorHAnsi" w:cs="Arial"/>
          <w:bCs/>
          <w:i/>
          <w:sz w:val="22"/>
          <w:szCs w:val="22"/>
        </w:rPr>
        <w:t xml:space="preserve">lansującego </w:t>
      </w:r>
      <w:r w:rsidR="00C3549D">
        <w:rPr>
          <w:rFonts w:asciiTheme="majorHAnsi" w:hAnsiTheme="majorHAnsi" w:cs="Arial"/>
          <w:bCs/>
          <w:i/>
          <w:sz w:val="22"/>
          <w:szCs w:val="22"/>
        </w:rPr>
        <w:t xml:space="preserve">półpośredniego </w:t>
      </w:r>
      <w:r w:rsidRPr="00D40321">
        <w:rPr>
          <w:rFonts w:asciiTheme="majorHAnsi" w:hAnsiTheme="majorHAnsi" w:cs="Arial"/>
          <w:bCs/>
          <w:i/>
          <w:sz w:val="22"/>
          <w:szCs w:val="22"/>
        </w:rPr>
        <w:t>i Koncentratora)</w:t>
      </w:r>
    </w:p>
    <w:p w14:paraId="4EF586D1" w14:textId="77777777" w:rsidR="00E45C10" w:rsidRPr="00C958E4" w:rsidRDefault="00E45C10" w:rsidP="0023417F">
      <w:pPr>
        <w:pStyle w:val="Akapitzlist2"/>
        <w:widowControl w:val="0"/>
        <w:spacing w:before="60" w:after="60"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[</w:t>
      </w:r>
      <w:r w:rsidR="00C25BA9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w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ymagania dotyczące zawartości próbki, w szczególności liczby i typu urządzeń wchodzących w jej skład, zostaną ustalone w zależności od przedmiotu danego Postępowania Realizacyjnego]</w:t>
      </w:r>
    </w:p>
    <w:p w14:paraId="3C41CC81" w14:textId="77777777" w:rsidR="004F524C" w:rsidRPr="00C958E4" w:rsidRDefault="004F524C" w:rsidP="0023417F">
      <w:pPr>
        <w:pStyle w:val="Akapitzlist2"/>
        <w:widowControl w:val="0"/>
        <w:numPr>
          <w:ilvl w:val="0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Próbka musi być przygotowana z uwzględnieniem następujących wymagań:</w:t>
      </w:r>
    </w:p>
    <w:p w14:paraId="434F3CC4" w14:textId="56AAF4AF" w:rsidR="0023417F" w:rsidRPr="0023417F" w:rsidRDefault="0023417F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23417F">
        <w:rPr>
          <w:rFonts w:asciiTheme="majorHAnsi" w:hAnsiTheme="majorHAnsi" w:cs="Arial"/>
          <w:bCs/>
          <w:sz w:val="22"/>
          <w:szCs w:val="22"/>
        </w:rPr>
        <w:t>Próbka musi obejmować wymienione wyżej urządzenia oraz dla każdego z urządzeń: opr</w:t>
      </w:r>
      <w:r w:rsidRPr="0023417F">
        <w:rPr>
          <w:rFonts w:asciiTheme="majorHAnsi" w:hAnsiTheme="majorHAnsi" w:cs="Arial"/>
          <w:bCs/>
          <w:sz w:val="22"/>
          <w:szCs w:val="22"/>
        </w:rPr>
        <w:t>o</w:t>
      </w:r>
      <w:r w:rsidRPr="0023417F">
        <w:rPr>
          <w:rFonts w:asciiTheme="majorHAnsi" w:hAnsiTheme="majorHAnsi" w:cs="Arial"/>
          <w:bCs/>
          <w:sz w:val="22"/>
          <w:szCs w:val="22"/>
        </w:rPr>
        <w:t xml:space="preserve">gramowanie testowo-diagnostyczne, dokumentację techniczną i instrukcję obsługi, a ponadto niezbędne urządzenia peryferyjne, tj. </w:t>
      </w:r>
      <w:proofErr w:type="spellStart"/>
      <w:r w:rsidRPr="0023417F">
        <w:rPr>
          <w:rFonts w:asciiTheme="majorHAnsi" w:hAnsiTheme="majorHAnsi" w:cs="Arial"/>
          <w:bCs/>
          <w:sz w:val="22"/>
          <w:szCs w:val="22"/>
        </w:rPr>
        <w:t>optozłącza</w:t>
      </w:r>
      <w:proofErr w:type="spellEnd"/>
      <w:r w:rsidRPr="0023417F">
        <w:rPr>
          <w:rFonts w:asciiTheme="majorHAnsi" w:hAnsiTheme="majorHAnsi" w:cs="Arial"/>
          <w:bCs/>
          <w:sz w:val="22"/>
          <w:szCs w:val="22"/>
        </w:rPr>
        <w:t>, klucze sprzętowe, klucze licencyjne lub i</w:t>
      </w:r>
      <w:r w:rsidRPr="0023417F">
        <w:rPr>
          <w:rFonts w:asciiTheme="majorHAnsi" w:hAnsiTheme="majorHAnsi" w:cs="Arial"/>
          <w:bCs/>
          <w:sz w:val="22"/>
          <w:szCs w:val="22"/>
        </w:rPr>
        <w:t>n</w:t>
      </w:r>
      <w:r w:rsidRPr="0023417F">
        <w:rPr>
          <w:rFonts w:asciiTheme="majorHAnsi" w:hAnsiTheme="majorHAnsi" w:cs="Arial"/>
          <w:bCs/>
          <w:sz w:val="22"/>
          <w:szCs w:val="22"/>
        </w:rPr>
        <w:t>ne niezbędne urządzenia bądź elementy, gwarantujące bezproblemową komunikację urz</w:t>
      </w:r>
      <w:r w:rsidRPr="0023417F">
        <w:rPr>
          <w:rFonts w:asciiTheme="majorHAnsi" w:hAnsiTheme="majorHAnsi" w:cs="Arial"/>
          <w:bCs/>
          <w:sz w:val="22"/>
          <w:szCs w:val="22"/>
        </w:rPr>
        <w:t>ą</w:t>
      </w:r>
      <w:r w:rsidRPr="0023417F">
        <w:rPr>
          <w:rFonts w:asciiTheme="majorHAnsi" w:hAnsiTheme="majorHAnsi" w:cs="Arial"/>
          <w:bCs/>
          <w:sz w:val="22"/>
          <w:szCs w:val="22"/>
        </w:rPr>
        <w:t>dzeń oraz realiza</w:t>
      </w:r>
      <w:r w:rsidR="00D40321">
        <w:rPr>
          <w:rFonts w:asciiTheme="majorHAnsi" w:hAnsiTheme="majorHAnsi" w:cs="Arial"/>
          <w:bCs/>
          <w:sz w:val="22"/>
          <w:szCs w:val="22"/>
        </w:rPr>
        <w:t>cję celu, o którym mowa w pkt</w:t>
      </w:r>
      <w:r w:rsidR="00EF4E1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40321">
        <w:rPr>
          <w:rFonts w:asciiTheme="majorHAnsi" w:hAnsiTheme="majorHAnsi" w:cs="Arial"/>
          <w:bCs/>
          <w:sz w:val="22"/>
          <w:szCs w:val="22"/>
        </w:rPr>
        <w:t>8.4.</w:t>
      </w:r>
      <w:r w:rsidRPr="0023417F">
        <w:rPr>
          <w:rFonts w:asciiTheme="majorHAnsi" w:hAnsiTheme="majorHAnsi" w:cs="Arial"/>
          <w:bCs/>
          <w:sz w:val="22"/>
          <w:szCs w:val="22"/>
        </w:rPr>
        <w:t xml:space="preserve"> – samodzielnie przez przedstawicieli Zamawiającego</w:t>
      </w:r>
      <w:r w:rsidR="00827FDF">
        <w:rPr>
          <w:rFonts w:asciiTheme="majorHAnsi" w:hAnsiTheme="majorHAnsi" w:cs="Arial"/>
          <w:bCs/>
          <w:sz w:val="22"/>
          <w:szCs w:val="22"/>
        </w:rPr>
        <w:t>;</w:t>
      </w:r>
    </w:p>
    <w:p w14:paraId="51DB051E" w14:textId="7779BB29" w:rsidR="0023417F" w:rsidRPr="0023417F" w:rsidRDefault="0023417F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23417F">
        <w:rPr>
          <w:rFonts w:asciiTheme="majorHAnsi" w:hAnsiTheme="majorHAnsi" w:cs="Arial"/>
          <w:bCs/>
          <w:sz w:val="22"/>
          <w:szCs w:val="22"/>
        </w:rPr>
        <w:t>oprogramowanie testowo-diagnostyczne dla każdego z urządzeń musi być dostarczone wraz z licencjami, przy czym licencje muszą umożliwić Zamawiającemu korzystanie z tego opr</w:t>
      </w:r>
      <w:r w:rsidRPr="0023417F">
        <w:rPr>
          <w:rFonts w:asciiTheme="majorHAnsi" w:hAnsiTheme="majorHAnsi" w:cs="Arial"/>
          <w:bCs/>
          <w:sz w:val="22"/>
          <w:szCs w:val="22"/>
        </w:rPr>
        <w:t>o</w:t>
      </w:r>
      <w:r w:rsidRPr="0023417F">
        <w:rPr>
          <w:rFonts w:asciiTheme="majorHAnsi" w:hAnsiTheme="majorHAnsi" w:cs="Arial"/>
          <w:bCs/>
          <w:sz w:val="22"/>
          <w:szCs w:val="22"/>
        </w:rPr>
        <w:t>gramowania przez cały czas trwania Postępowania, nie krócej niż 150 dni, a oprogramow</w:t>
      </w:r>
      <w:r w:rsidRPr="0023417F">
        <w:rPr>
          <w:rFonts w:asciiTheme="majorHAnsi" w:hAnsiTheme="majorHAnsi" w:cs="Arial"/>
          <w:bCs/>
          <w:sz w:val="22"/>
          <w:szCs w:val="22"/>
        </w:rPr>
        <w:t>a</w:t>
      </w:r>
      <w:r w:rsidRPr="0023417F">
        <w:rPr>
          <w:rFonts w:asciiTheme="majorHAnsi" w:hAnsiTheme="majorHAnsi" w:cs="Arial"/>
          <w:bCs/>
          <w:sz w:val="22"/>
          <w:szCs w:val="22"/>
        </w:rPr>
        <w:t>nie musi umożliwiać uruchomienie go na komputerach Zamawiającego pracujących w syst</w:t>
      </w:r>
      <w:r w:rsidRPr="0023417F">
        <w:rPr>
          <w:rFonts w:asciiTheme="majorHAnsi" w:hAnsiTheme="majorHAnsi" w:cs="Arial"/>
          <w:bCs/>
          <w:sz w:val="22"/>
          <w:szCs w:val="22"/>
        </w:rPr>
        <w:t>e</w:t>
      </w:r>
      <w:r w:rsidRPr="0023417F">
        <w:rPr>
          <w:rFonts w:asciiTheme="majorHAnsi" w:hAnsiTheme="majorHAnsi" w:cs="Arial"/>
          <w:bCs/>
          <w:sz w:val="22"/>
          <w:szCs w:val="22"/>
        </w:rPr>
        <w:t>mie operacyjnym Windows 7</w:t>
      </w:r>
      <w:r w:rsidR="00827FDF">
        <w:rPr>
          <w:rFonts w:asciiTheme="majorHAnsi" w:hAnsiTheme="majorHAnsi" w:cs="Arial"/>
          <w:bCs/>
          <w:sz w:val="22"/>
          <w:szCs w:val="22"/>
        </w:rPr>
        <w:t>;</w:t>
      </w:r>
    </w:p>
    <w:p w14:paraId="5A60288A" w14:textId="140DFFB8" w:rsidR="0023417F" w:rsidRPr="0023417F" w:rsidRDefault="0023417F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23417F">
        <w:rPr>
          <w:rFonts w:asciiTheme="majorHAnsi" w:hAnsiTheme="majorHAnsi" w:cs="Arial"/>
          <w:bCs/>
          <w:sz w:val="22"/>
          <w:szCs w:val="22"/>
        </w:rPr>
        <w:lastRenderedPageBreak/>
        <w:t>oprogramowanie testowo-diagnostyczne (w tym interfejsy użytkownika), dokumentacja techniczna i instrukcje obsługi muszą być w języku polskim</w:t>
      </w:r>
      <w:r w:rsidR="00827FDF">
        <w:rPr>
          <w:rFonts w:asciiTheme="majorHAnsi" w:hAnsiTheme="majorHAnsi" w:cs="Arial"/>
          <w:bCs/>
          <w:sz w:val="22"/>
          <w:szCs w:val="22"/>
        </w:rPr>
        <w:t>;</w:t>
      </w:r>
    </w:p>
    <w:p w14:paraId="36000B67" w14:textId="7817F801" w:rsidR="0023417F" w:rsidRPr="0023417F" w:rsidRDefault="00D40321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całość próbki, opisana w pkt 8.1. ma</w:t>
      </w:r>
      <w:r w:rsidR="0023417F" w:rsidRPr="0023417F">
        <w:rPr>
          <w:rFonts w:asciiTheme="majorHAnsi" w:hAnsiTheme="majorHAnsi" w:cs="Arial"/>
          <w:bCs/>
          <w:sz w:val="22"/>
          <w:szCs w:val="22"/>
        </w:rPr>
        <w:t xml:space="preserve"> umożliwiać przeprowadzenie testów, diagnostyki oraz parametryzację urządzeń wchodzących w skład próbki, a także wykonanie badania w zakr</w:t>
      </w:r>
      <w:r w:rsidR="0023417F" w:rsidRPr="0023417F">
        <w:rPr>
          <w:rFonts w:asciiTheme="majorHAnsi" w:hAnsiTheme="majorHAnsi" w:cs="Arial"/>
          <w:bCs/>
          <w:sz w:val="22"/>
          <w:szCs w:val="22"/>
        </w:rPr>
        <w:t>e</w:t>
      </w:r>
      <w:r w:rsidR="0023417F" w:rsidRPr="0023417F">
        <w:rPr>
          <w:rFonts w:asciiTheme="majorHAnsi" w:hAnsiTheme="majorHAnsi" w:cs="Arial"/>
          <w:bCs/>
          <w:sz w:val="22"/>
          <w:szCs w:val="22"/>
        </w:rPr>
        <w:t xml:space="preserve">sie opisanym </w:t>
      </w:r>
      <w:r w:rsidR="0023417F" w:rsidRPr="002E5F66">
        <w:rPr>
          <w:rFonts w:asciiTheme="majorHAnsi" w:hAnsiTheme="majorHAnsi" w:cs="Arial"/>
          <w:bCs/>
          <w:sz w:val="22"/>
          <w:szCs w:val="22"/>
        </w:rPr>
        <w:t>w Dziale X</w:t>
      </w:r>
      <w:r w:rsidR="008D75A1" w:rsidRPr="002E5F66">
        <w:rPr>
          <w:rFonts w:asciiTheme="majorHAnsi" w:hAnsiTheme="majorHAnsi" w:cs="Arial"/>
          <w:bCs/>
          <w:sz w:val="22"/>
          <w:szCs w:val="22"/>
        </w:rPr>
        <w:t>VI</w:t>
      </w:r>
      <w:r w:rsidR="0023417F" w:rsidRPr="002E5F66">
        <w:rPr>
          <w:rFonts w:asciiTheme="majorHAnsi" w:hAnsiTheme="majorHAnsi" w:cs="Arial"/>
          <w:bCs/>
          <w:sz w:val="22"/>
          <w:szCs w:val="22"/>
        </w:rPr>
        <w:t xml:space="preserve"> pkt II SIWZ</w:t>
      </w:r>
      <w:r w:rsidR="00827FDF">
        <w:rPr>
          <w:rFonts w:asciiTheme="majorHAnsi" w:hAnsiTheme="majorHAnsi" w:cs="Arial"/>
          <w:bCs/>
          <w:sz w:val="22"/>
          <w:szCs w:val="22"/>
        </w:rPr>
        <w:t>;</w:t>
      </w:r>
    </w:p>
    <w:p w14:paraId="3AC23D05" w14:textId="77777777" w:rsidR="0023417F" w:rsidRPr="0023417F" w:rsidRDefault="0023417F" w:rsidP="0023417F">
      <w:pPr>
        <w:pStyle w:val="Akapitzlist2"/>
        <w:widowControl w:val="0"/>
        <w:numPr>
          <w:ilvl w:val="1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23417F">
        <w:rPr>
          <w:rFonts w:asciiTheme="majorHAnsi" w:hAnsiTheme="majorHAnsi" w:cs="Arial"/>
          <w:bCs/>
          <w:sz w:val="22"/>
          <w:szCs w:val="22"/>
        </w:rPr>
        <w:t>we wszystkich urządzeniach składających się na próbkę, muszą być skonfigurowane nast</w:t>
      </w:r>
      <w:r w:rsidRPr="0023417F">
        <w:rPr>
          <w:rFonts w:asciiTheme="majorHAnsi" w:hAnsiTheme="majorHAnsi" w:cs="Arial"/>
          <w:bCs/>
          <w:sz w:val="22"/>
          <w:szCs w:val="22"/>
        </w:rPr>
        <w:t>ę</w:t>
      </w:r>
      <w:r w:rsidRPr="0023417F">
        <w:rPr>
          <w:rFonts w:asciiTheme="majorHAnsi" w:hAnsiTheme="majorHAnsi" w:cs="Arial"/>
          <w:bCs/>
          <w:sz w:val="22"/>
          <w:szCs w:val="22"/>
        </w:rPr>
        <w:t>pujące rejestry, opisane zgodnie z kodem OBIS, w następujących pozycjach:</w:t>
      </w: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686"/>
        <w:gridCol w:w="4252"/>
      </w:tblGrid>
      <w:tr w:rsidR="0023417F" w:rsidRPr="005C2782" w14:paraId="3B05A962" w14:textId="77777777" w:rsidTr="003915A2">
        <w:tc>
          <w:tcPr>
            <w:tcW w:w="850" w:type="dxa"/>
            <w:shd w:val="clear" w:color="auto" w:fill="76923C"/>
          </w:tcPr>
          <w:p w14:paraId="48ABB10C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b/>
                <w:bCs/>
                <w:sz w:val="22"/>
                <w:szCs w:val="22"/>
              </w:rPr>
              <w:t>Kod OBIS</w:t>
            </w:r>
          </w:p>
        </w:tc>
        <w:tc>
          <w:tcPr>
            <w:tcW w:w="3686" w:type="dxa"/>
            <w:shd w:val="clear" w:color="auto" w:fill="76923C"/>
          </w:tcPr>
          <w:p w14:paraId="7DB3F717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b/>
                <w:bCs/>
                <w:sz w:val="22"/>
                <w:szCs w:val="22"/>
              </w:rPr>
              <w:t>Rejestr</w:t>
            </w:r>
          </w:p>
        </w:tc>
        <w:tc>
          <w:tcPr>
            <w:tcW w:w="4252" w:type="dxa"/>
            <w:shd w:val="clear" w:color="auto" w:fill="76923C"/>
          </w:tcPr>
          <w:p w14:paraId="7C1B3679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b/>
                <w:bCs/>
                <w:sz w:val="22"/>
                <w:szCs w:val="22"/>
              </w:rPr>
              <w:t>Wymaganie/wartość</w:t>
            </w:r>
          </w:p>
        </w:tc>
      </w:tr>
      <w:tr w:rsidR="0023417F" w:rsidRPr="005C2782" w14:paraId="36433F33" w14:textId="77777777" w:rsidTr="003915A2">
        <w:tc>
          <w:tcPr>
            <w:tcW w:w="850" w:type="dxa"/>
          </w:tcPr>
          <w:p w14:paraId="633FDDF4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C.1.0</w:t>
            </w:r>
          </w:p>
        </w:tc>
        <w:tc>
          <w:tcPr>
            <w:tcW w:w="3686" w:type="dxa"/>
          </w:tcPr>
          <w:p w14:paraId="2432D32D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 xml:space="preserve">Nr. identyfikacyjny </w:t>
            </w:r>
          </w:p>
        </w:tc>
        <w:tc>
          <w:tcPr>
            <w:tcW w:w="4252" w:type="dxa"/>
          </w:tcPr>
          <w:p w14:paraId="4CDC30A6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23417F" w:rsidRPr="005C2782" w14:paraId="08CB0099" w14:textId="77777777" w:rsidTr="003915A2">
        <w:tc>
          <w:tcPr>
            <w:tcW w:w="850" w:type="dxa"/>
          </w:tcPr>
          <w:p w14:paraId="4CDC5AC6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1.8.0</w:t>
            </w:r>
          </w:p>
        </w:tc>
        <w:tc>
          <w:tcPr>
            <w:tcW w:w="3686" w:type="dxa"/>
          </w:tcPr>
          <w:p w14:paraId="3C933034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E:Pobrana-czynna.Energia.Profil stanów liczydeł.</w:t>
            </w:r>
          </w:p>
        </w:tc>
        <w:tc>
          <w:tcPr>
            <w:tcW w:w="4252" w:type="dxa"/>
          </w:tcPr>
          <w:p w14:paraId="75ACFF4C" w14:textId="77777777" w:rsidR="0023417F" w:rsidRPr="005C2782" w:rsidRDefault="0023417F" w:rsidP="00504D6C">
            <w:pPr>
              <w:widowControl w:val="0"/>
              <w:ind w:left="5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Rejestr powinien zawierać dane (próbki z 63 dni przy zapewnieniu15 minutowego profilu)</w:t>
            </w:r>
          </w:p>
        </w:tc>
      </w:tr>
      <w:tr w:rsidR="0023417F" w:rsidRPr="005C2782" w14:paraId="19B27AA1" w14:textId="77777777" w:rsidTr="003915A2">
        <w:tc>
          <w:tcPr>
            <w:tcW w:w="850" w:type="dxa"/>
          </w:tcPr>
          <w:p w14:paraId="6EE295F7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1.8.1</w:t>
            </w:r>
          </w:p>
        </w:tc>
        <w:tc>
          <w:tcPr>
            <w:tcW w:w="3686" w:type="dxa"/>
          </w:tcPr>
          <w:p w14:paraId="05A02144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E:Pobrana-czynna.Energia.1-strefa</w:t>
            </w:r>
          </w:p>
        </w:tc>
        <w:tc>
          <w:tcPr>
            <w:tcW w:w="4252" w:type="dxa"/>
          </w:tcPr>
          <w:p w14:paraId="6B28DCFB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</w:t>
            </w: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Dowolna wartość &gt;0</w:t>
            </w:r>
          </w:p>
        </w:tc>
      </w:tr>
      <w:tr w:rsidR="0023417F" w:rsidRPr="005C2782" w14:paraId="0315F1FB" w14:textId="77777777" w:rsidTr="003915A2">
        <w:tc>
          <w:tcPr>
            <w:tcW w:w="850" w:type="dxa"/>
          </w:tcPr>
          <w:p w14:paraId="6F172643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1.8.2</w:t>
            </w:r>
          </w:p>
        </w:tc>
        <w:tc>
          <w:tcPr>
            <w:tcW w:w="3686" w:type="dxa"/>
          </w:tcPr>
          <w:p w14:paraId="6623C5E2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E:Pobrana-czynna.Energia.2-strefa</w:t>
            </w:r>
          </w:p>
        </w:tc>
        <w:tc>
          <w:tcPr>
            <w:tcW w:w="4252" w:type="dxa"/>
          </w:tcPr>
          <w:p w14:paraId="056B5E86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</w:t>
            </w: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Dowolna wartość &gt;0</w:t>
            </w:r>
          </w:p>
        </w:tc>
      </w:tr>
      <w:tr w:rsidR="0023417F" w:rsidRPr="005C2782" w14:paraId="668E1557" w14:textId="77777777" w:rsidTr="003915A2">
        <w:tc>
          <w:tcPr>
            <w:tcW w:w="850" w:type="dxa"/>
          </w:tcPr>
          <w:p w14:paraId="7BF0DF9B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1.8.3</w:t>
            </w:r>
          </w:p>
        </w:tc>
        <w:tc>
          <w:tcPr>
            <w:tcW w:w="3686" w:type="dxa"/>
          </w:tcPr>
          <w:p w14:paraId="62BF2AB4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E:Pobrana-czynna.Energia.3-strefa</w:t>
            </w:r>
          </w:p>
        </w:tc>
        <w:tc>
          <w:tcPr>
            <w:tcW w:w="4252" w:type="dxa"/>
          </w:tcPr>
          <w:p w14:paraId="5AD633CD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</w:t>
            </w: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Dowolna wartość &gt;0</w:t>
            </w:r>
          </w:p>
        </w:tc>
      </w:tr>
      <w:tr w:rsidR="0023417F" w:rsidRPr="005C2782" w14:paraId="79399273" w14:textId="77777777" w:rsidTr="003915A2">
        <w:tc>
          <w:tcPr>
            <w:tcW w:w="850" w:type="dxa"/>
          </w:tcPr>
          <w:p w14:paraId="73D58A96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1.6.0</w:t>
            </w:r>
          </w:p>
        </w:tc>
        <w:tc>
          <w:tcPr>
            <w:tcW w:w="3686" w:type="dxa"/>
          </w:tcPr>
          <w:p w14:paraId="6232907B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E:Pobrana-czynna.Pmax.całodobowo</w:t>
            </w:r>
          </w:p>
        </w:tc>
        <w:tc>
          <w:tcPr>
            <w:tcW w:w="4252" w:type="dxa"/>
          </w:tcPr>
          <w:p w14:paraId="48DD9F6A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</w:t>
            </w: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Dowolna wartość &gt;0</w:t>
            </w:r>
          </w:p>
        </w:tc>
      </w:tr>
      <w:tr w:rsidR="0023417F" w:rsidRPr="005C2782" w14:paraId="329F0658" w14:textId="77777777" w:rsidTr="003915A2">
        <w:tc>
          <w:tcPr>
            <w:tcW w:w="850" w:type="dxa"/>
          </w:tcPr>
          <w:p w14:paraId="30B44A07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 xml:space="preserve">0.9.1 </w:t>
            </w:r>
          </w:p>
        </w:tc>
        <w:tc>
          <w:tcPr>
            <w:tcW w:w="3686" w:type="dxa"/>
          </w:tcPr>
          <w:p w14:paraId="0F88B8F3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Aktualny czas</w:t>
            </w:r>
          </w:p>
        </w:tc>
        <w:tc>
          <w:tcPr>
            <w:tcW w:w="4252" w:type="dxa"/>
          </w:tcPr>
          <w:p w14:paraId="0B2C03EB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Aktualny czas</w:t>
            </w:r>
          </w:p>
        </w:tc>
      </w:tr>
      <w:tr w:rsidR="0023417F" w:rsidRPr="005C2782" w14:paraId="7B3599FF" w14:textId="77777777" w:rsidTr="003915A2">
        <w:tc>
          <w:tcPr>
            <w:tcW w:w="850" w:type="dxa"/>
          </w:tcPr>
          <w:p w14:paraId="19C32BBF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0.9.2</w:t>
            </w:r>
          </w:p>
        </w:tc>
        <w:tc>
          <w:tcPr>
            <w:tcW w:w="3686" w:type="dxa"/>
          </w:tcPr>
          <w:p w14:paraId="6F7206B1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Aktualna data</w:t>
            </w:r>
          </w:p>
        </w:tc>
        <w:tc>
          <w:tcPr>
            <w:tcW w:w="4252" w:type="dxa"/>
          </w:tcPr>
          <w:p w14:paraId="04779902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 Aktualna data</w:t>
            </w:r>
          </w:p>
        </w:tc>
      </w:tr>
      <w:tr w:rsidR="0023417F" w:rsidRPr="005C2782" w14:paraId="6B5DB58C" w14:textId="77777777" w:rsidTr="003915A2">
        <w:tc>
          <w:tcPr>
            <w:tcW w:w="850" w:type="dxa"/>
          </w:tcPr>
          <w:p w14:paraId="5261B549" w14:textId="77777777" w:rsidR="0023417F" w:rsidRPr="005C2782" w:rsidRDefault="0023417F" w:rsidP="00504D6C">
            <w:pPr>
              <w:widowControl w:val="0"/>
              <w:spacing w:before="60" w:after="6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>0.2.2.</w:t>
            </w:r>
          </w:p>
        </w:tc>
        <w:tc>
          <w:tcPr>
            <w:tcW w:w="3686" w:type="dxa"/>
          </w:tcPr>
          <w:p w14:paraId="09748FDC" w14:textId="77777777" w:rsidR="0023417F" w:rsidRPr="005C2782" w:rsidRDefault="0023417F" w:rsidP="00504D6C">
            <w:pPr>
              <w:widowControl w:val="0"/>
              <w:spacing w:before="60" w:after="60"/>
              <w:ind w:left="20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sz w:val="22"/>
                <w:szCs w:val="22"/>
              </w:rPr>
              <w:t xml:space="preserve">Taryfa </w:t>
            </w:r>
          </w:p>
        </w:tc>
        <w:tc>
          <w:tcPr>
            <w:tcW w:w="4252" w:type="dxa"/>
          </w:tcPr>
          <w:p w14:paraId="57BF9255" w14:textId="77777777" w:rsidR="0023417F" w:rsidRPr="005C2782" w:rsidRDefault="0023417F" w:rsidP="00504D6C">
            <w:pPr>
              <w:widowControl w:val="0"/>
              <w:spacing w:before="60" w:after="60"/>
              <w:ind w:left="52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C2782">
              <w:rPr>
                <w:rFonts w:asciiTheme="majorHAnsi" w:hAnsiTheme="majorHAnsi"/>
                <w:i/>
                <w:sz w:val="22"/>
                <w:szCs w:val="22"/>
              </w:rPr>
              <w:t>C12a</w:t>
            </w:r>
          </w:p>
        </w:tc>
      </w:tr>
    </w:tbl>
    <w:p w14:paraId="050AA091" w14:textId="77777777" w:rsidR="0023417F" w:rsidRPr="005C2782" w:rsidRDefault="0023417F" w:rsidP="003915A2">
      <w:pPr>
        <w:pStyle w:val="Akapitzlist2"/>
        <w:widowControl w:val="0"/>
        <w:numPr>
          <w:ilvl w:val="1"/>
          <w:numId w:val="15"/>
        </w:numPr>
        <w:tabs>
          <w:tab w:val="num" w:pos="1134"/>
        </w:tabs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C2782">
        <w:rPr>
          <w:rFonts w:asciiTheme="majorHAnsi" w:hAnsiTheme="majorHAnsi" w:cs="Arial"/>
          <w:bCs/>
          <w:sz w:val="22"/>
          <w:szCs w:val="22"/>
        </w:rPr>
        <w:t>wszystkie urządzenia składające się na próbkę muszą być sparametryzowane w taki sposób, aby przy użyciu oprogramowania testowo-diagnostycznego możliwe było:</w:t>
      </w:r>
    </w:p>
    <w:p w14:paraId="03BE92F3" w14:textId="77777777" w:rsidR="0023417F" w:rsidRPr="005C2782" w:rsidRDefault="0023417F" w:rsidP="008546E4">
      <w:pPr>
        <w:pStyle w:val="Blockquote"/>
        <w:widowControl w:val="0"/>
        <w:numPr>
          <w:ilvl w:val="0"/>
          <w:numId w:val="44"/>
        </w:numPr>
        <w:tabs>
          <w:tab w:val="left" w:pos="426"/>
        </w:tabs>
        <w:spacing w:before="60" w:after="60"/>
        <w:ind w:right="0" w:hanging="292"/>
        <w:jc w:val="both"/>
        <w:rPr>
          <w:rFonts w:asciiTheme="majorHAnsi" w:hAnsiTheme="majorHAnsi" w:cs="Arial"/>
          <w:bCs/>
          <w:sz w:val="22"/>
          <w:szCs w:val="22"/>
        </w:rPr>
      </w:pPr>
      <w:r w:rsidRPr="005C2782">
        <w:rPr>
          <w:rFonts w:asciiTheme="majorHAnsi" w:hAnsiTheme="majorHAnsi" w:cs="Arial"/>
          <w:bCs/>
          <w:sz w:val="22"/>
          <w:szCs w:val="22"/>
        </w:rPr>
        <w:t xml:space="preserve">odczytanie rejestrów przygotowanych zgodnie z punktem </w:t>
      </w:r>
      <w:r w:rsidR="003915A2" w:rsidRPr="005C2782">
        <w:rPr>
          <w:rFonts w:asciiTheme="majorHAnsi" w:hAnsiTheme="majorHAnsi" w:cs="Arial"/>
          <w:bCs/>
          <w:sz w:val="22"/>
          <w:szCs w:val="22"/>
        </w:rPr>
        <w:t>8.5.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 powyżej oraz </w:t>
      </w:r>
    </w:p>
    <w:p w14:paraId="41183790" w14:textId="76EB3FDB" w:rsidR="0023417F" w:rsidRPr="005C2782" w:rsidRDefault="0023417F" w:rsidP="008546E4">
      <w:pPr>
        <w:pStyle w:val="Blockquote"/>
        <w:widowControl w:val="0"/>
        <w:numPr>
          <w:ilvl w:val="0"/>
          <w:numId w:val="44"/>
        </w:numPr>
        <w:tabs>
          <w:tab w:val="left" w:pos="426"/>
        </w:tabs>
        <w:spacing w:before="60" w:after="60"/>
        <w:ind w:right="0" w:hanging="292"/>
        <w:jc w:val="both"/>
        <w:rPr>
          <w:rFonts w:asciiTheme="majorHAnsi" w:hAnsiTheme="majorHAnsi" w:cs="Arial"/>
          <w:bCs/>
          <w:sz w:val="22"/>
          <w:szCs w:val="22"/>
        </w:rPr>
      </w:pPr>
      <w:r w:rsidRPr="005C2782">
        <w:rPr>
          <w:rFonts w:asciiTheme="majorHAnsi" w:hAnsiTheme="majorHAnsi" w:cs="Arial"/>
          <w:bCs/>
          <w:sz w:val="22"/>
          <w:szCs w:val="22"/>
        </w:rPr>
        <w:t>zmiana parametrów opisanych w pozycjach 0.9.1; 0.9.2; 0.2.2 tabeli zawartej w punkcie</w:t>
      </w:r>
      <w:r w:rsidR="003915A2" w:rsidRPr="005C2782">
        <w:rPr>
          <w:rFonts w:asciiTheme="majorHAnsi" w:hAnsiTheme="majorHAnsi" w:cs="Arial"/>
          <w:bCs/>
          <w:sz w:val="22"/>
          <w:szCs w:val="22"/>
        </w:rPr>
        <w:t xml:space="preserve"> 8.5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 powyżej</w:t>
      </w:r>
      <w:r w:rsidR="00E50CAD">
        <w:rPr>
          <w:rFonts w:asciiTheme="majorHAnsi" w:hAnsiTheme="majorHAnsi" w:cs="Arial"/>
          <w:bCs/>
          <w:sz w:val="22"/>
          <w:szCs w:val="22"/>
        </w:rPr>
        <w:t xml:space="preserve"> (w zmianę parametru 0.2.2 wchodzi zakres pełnej zmiany taryfy wraz z ustawieniami przełączeń stref)</w:t>
      </w:r>
      <w:r w:rsidRPr="005C2782">
        <w:rPr>
          <w:rFonts w:asciiTheme="majorHAnsi" w:hAnsiTheme="majorHAnsi" w:cs="Arial"/>
          <w:bCs/>
          <w:sz w:val="22"/>
          <w:szCs w:val="22"/>
        </w:rPr>
        <w:t>,</w:t>
      </w:r>
      <w:r w:rsidR="00E50CAD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59186D7F" w14:textId="52CAA8A8" w:rsidR="0023417F" w:rsidRPr="005C2782" w:rsidRDefault="0023417F" w:rsidP="008546E4">
      <w:pPr>
        <w:pStyle w:val="Blockquote"/>
        <w:widowControl w:val="0"/>
        <w:numPr>
          <w:ilvl w:val="0"/>
          <w:numId w:val="44"/>
        </w:numPr>
        <w:tabs>
          <w:tab w:val="left" w:pos="426"/>
        </w:tabs>
        <w:spacing w:before="60" w:after="60"/>
        <w:ind w:right="0" w:hanging="292"/>
        <w:jc w:val="both"/>
        <w:rPr>
          <w:rFonts w:asciiTheme="majorHAnsi" w:hAnsiTheme="majorHAnsi" w:cs="Arial"/>
          <w:bCs/>
          <w:sz w:val="22"/>
          <w:szCs w:val="22"/>
        </w:rPr>
      </w:pPr>
      <w:r w:rsidRPr="005C2782">
        <w:rPr>
          <w:rFonts w:asciiTheme="majorHAnsi" w:hAnsiTheme="majorHAnsi" w:cs="Arial"/>
          <w:bCs/>
          <w:sz w:val="22"/>
          <w:szCs w:val="22"/>
        </w:rPr>
        <w:t>wydanie kom</w:t>
      </w:r>
      <w:r w:rsidR="00E50CAD">
        <w:rPr>
          <w:rFonts w:asciiTheme="majorHAnsi" w:hAnsiTheme="majorHAnsi" w:cs="Arial"/>
          <w:bCs/>
          <w:sz w:val="22"/>
          <w:szCs w:val="22"/>
        </w:rPr>
        <w:t>endy „wyłącz” i komendy „załącz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”. </w:t>
      </w:r>
    </w:p>
    <w:p w14:paraId="192D8757" w14:textId="4A92271D" w:rsidR="0023417F" w:rsidRPr="005C2782" w:rsidRDefault="0023417F" w:rsidP="003915A2">
      <w:pPr>
        <w:pStyle w:val="Akapitzlist2"/>
        <w:widowControl w:val="0"/>
        <w:numPr>
          <w:ilvl w:val="1"/>
          <w:numId w:val="15"/>
        </w:numPr>
        <w:tabs>
          <w:tab w:val="num" w:pos="1134"/>
        </w:tabs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5C2782">
        <w:rPr>
          <w:rFonts w:asciiTheme="majorHAnsi" w:hAnsiTheme="majorHAnsi" w:cs="Arial"/>
          <w:bCs/>
          <w:sz w:val="22"/>
          <w:szCs w:val="22"/>
        </w:rPr>
        <w:t>urządzenia nie muszą być legalizowane, nie muszą spełniać wymagań opisanych w dok</w:t>
      </w:r>
      <w:r w:rsidRPr="005C2782">
        <w:rPr>
          <w:rFonts w:asciiTheme="majorHAnsi" w:hAnsiTheme="majorHAnsi" w:cs="Arial"/>
          <w:bCs/>
          <w:sz w:val="22"/>
          <w:szCs w:val="22"/>
        </w:rPr>
        <w:t>u</w:t>
      </w:r>
      <w:r w:rsidRPr="005C2782">
        <w:rPr>
          <w:rFonts w:asciiTheme="majorHAnsi" w:hAnsiTheme="majorHAnsi" w:cs="Arial"/>
          <w:bCs/>
          <w:sz w:val="22"/>
          <w:szCs w:val="22"/>
        </w:rPr>
        <w:t>mencie: „Standard komunikacji pomiędzy Aplikacją AMI i Infrastrukturą Licznikową”, o kt</w:t>
      </w:r>
      <w:r w:rsidRPr="005C2782">
        <w:rPr>
          <w:rFonts w:asciiTheme="majorHAnsi" w:hAnsiTheme="majorHAnsi" w:cs="Arial"/>
          <w:bCs/>
          <w:sz w:val="22"/>
          <w:szCs w:val="22"/>
        </w:rPr>
        <w:t>ó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rym mowa w pkt IV </w:t>
      </w:r>
      <w:r w:rsidR="0086707E">
        <w:rPr>
          <w:rFonts w:asciiTheme="majorHAnsi" w:hAnsiTheme="majorHAnsi" w:cs="Arial"/>
          <w:bCs/>
          <w:sz w:val="22"/>
          <w:szCs w:val="22"/>
        </w:rPr>
        <w:t xml:space="preserve">Dodatku 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nr 3 do Wzoru Umowy </w:t>
      </w:r>
      <w:r w:rsidR="0086707E">
        <w:rPr>
          <w:rFonts w:asciiTheme="majorHAnsi" w:hAnsiTheme="majorHAnsi" w:cs="Arial"/>
          <w:bCs/>
          <w:sz w:val="22"/>
          <w:szCs w:val="22"/>
        </w:rPr>
        <w:t xml:space="preserve">Realizacyjnej 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[Wykaz i Opis produktów] oraz wymagań opisanych w punkcie V </w:t>
      </w:r>
      <w:proofErr w:type="spellStart"/>
      <w:r w:rsidRPr="005C2782">
        <w:rPr>
          <w:rFonts w:asciiTheme="majorHAnsi" w:hAnsiTheme="majorHAnsi" w:cs="Arial"/>
          <w:bCs/>
          <w:sz w:val="22"/>
          <w:szCs w:val="22"/>
        </w:rPr>
        <w:t>ppkt</w:t>
      </w:r>
      <w:proofErr w:type="spellEnd"/>
      <w:r w:rsidRPr="005C2782">
        <w:rPr>
          <w:rFonts w:asciiTheme="majorHAnsi" w:hAnsiTheme="majorHAnsi" w:cs="Arial"/>
          <w:bCs/>
          <w:sz w:val="22"/>
          <w:szCs w:val="22"/>
        </w:rPr>
        <w:t xml:space="preserve"> 7</w:t>
      </w:r>
      <w:r w:rsidR="0086707E">
        <w:rPr>
          <w:rFonts w:asciiTheme="majorHAnsi" w:hAnsiTheme="majorHAnsi" w:cs="Arial"/>
          <w:bCs/>
          <w:sz w:val="22"/>
          <w:szCs w:val="22"/>
        </w:rPr>
        <w:t xml:space="preserve"> Dodatku</w:t>
      </w:r>
      <w:r w:rsidRPr="005C2782">
        <w:rPr>
          <w:rFonts w:asciiTheme="majorHAnsi" w:hAnsiTheme="majorHAnsi" w:cs="Arial"/>
          <w:bCs/>
          <w:sz w:val="22"/>
          <w:szCs w:val="22"/>
        </w:rPr>
        <w:t xml:space="preserve"> nr 3 do Wzoru Umowy </w:t>
      </w:r>
      <w:r w:rsidR="0086707E">
        <w:rPr>
          <w:rFonts w:asciiTheme="majorHAnsi" w:hAnsiTheme="majorHAnsi" w:cs="Arial"/>
          <w:bCs/>
          <w:sz w:val="22"/>
          <w:szCs w:val="22"/>
        </w:rPr>
        <w:t xml:space="preserve">Realizacyjnej </w:t>
      </w:r>
      <w:r w:rsidRPr="005C2782">
        <w:rPr>
          <w:rFonts w:asciiTheme="majorHAnsi" w:hAnsiTheme="majorHAnsi" w:cs="Arial"/>
          <w:bCs/>
          <w:sz w:val="22"/>
          <w:szCs w:val="22"/>
        </w:rPr>
        <w:t>[Wykaz i Opis produktów]</w:t>
      </w:r>
    </w:p>
    <w:p w14:paraId="02ADE528" w14:textId="77777777" w:rsidR="00A17AAA" w:rsidRPr="00C958E4" w:rsidRDefault="00A17AAA" w:rsidP="003F0D04">
      <w:pPr>
        <w:pStyle w:val="Akapitzlist2"/>
        <w:widowControl w:val="0"/>
        <w:spacing w:before="60" w:after="60"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Dostarczona próbka będzie poddana testom sprawdzającym, czy oferowane urządzenia odpowi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dają wymaganiom określonym przez Zamawiającego. Wszystkie elementy próbki powinny być przygotowane w sposób umożliwiający przeprowadzenie badania zgodnie z SIWZ. </w:t>
      </w:r>
    </w:p>
    <w:p w14:paraId="643CED1F" w14:textId="5EFEECB3" w:rsidR="00A17AAA" w:rsidRDefault="00A17AAA" w:rsidP="003F0D04">
      <w:pPr>
        <w:pStyle w:val="Akapitzlist2"/>
        <w:widowControl w:val="0"/>
        <w:numPr>
          <w:ilvl w:val="0"/>
          <w:numId w:val="15"/>
        </w:numPr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Kompletną próbkę należy złożyć najpóź</w:t>
      </w:r>
      <w:r w:rsidR="00887C4D" w:rsidRPr="00C958E4">
        <w:rPr>
          <w:rFonts w:asciiTheme="majorHAnsi" w:hAnsiTheme="majorHAnsi" w:cs="Arial"/>
          <w:bCs/>
          <w:sz w:val="22"/>
          <w:szCs w:val="22"/>
        </w:rPr>
        <w:t>niej wraz z Ofertą w pok. nr</w:t>
      </w:r>
      <w:r w:rsidR="00EF4E1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25BA9" w:rsidRPr="000607F7">
        <w:rPr>
          <w:rFonts w:asciiTheme="majorHAnsi" w:hAnsiTheme="majorHAnsi" w:cs="Arial"/>
          <w:bCs/>
          <w:sz w:val="22"/>
          <w:szCs w:val="22"/>
          <w:highlight w:val="yellow"/>
        </w:rPr>
        <w:t>___</w:t>
      </w:r>
      <w:r w:rsidR="00C25BA9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>w budynku Centrum Zarz</w:t>
      </w:r>
      <w:r w:rsidRPr="00C958E4">
        <w:rPr>
          <w:rFonts w:asciiTheme="majorHAnsi" w:hAnsiTheme="majorHAnsi" w:cs="Arial"/>
          <w:bCs/>
          <w:sz w:val="22"/>
          <w:szCs w:val="22"/>
        </w:rPr>
        <w:t>ą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dzania Energią, Gdańsk 80-870, ul. Reja 29. </w:t>
      </w:r>
    </w:p>
    <w:p w14:paraId="3093D76C" w14:textId="77777777" w:rsidR="00955C5D" w:rsidRPr="00C958E4" w:rsidRDefault="00955C5D" w:rsidP="00955C5D">
      <w:pPr>
        <w:pStyle w:val="Akapitzlist2"/>
        <w:widowControl w:val="0"/>
        <w:spacing w:before="60" w:after="60" w:line="276" w:lineRule="auto"/>
        <w:ind w:left="284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0CDB31B1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1061A3F2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57" w:name="_Toc267587984"/>
            <w:bookmarkStart w:id="58" w:name="_Toc273980855"/>
            <w:bookmarkStart w:id="59" w:name="_Toc289431284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F82226" w:rsidRPr="00C958E4"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MIEJSCE ORAZ TERMIN SKŁADANIA I OTWARCIA OFERT</w:t>
            </w:r>
            <w:bookmarkEnd w:id="57"/>
            <w:bookmarkEnd w:id="58"/>
            <w:bookmarkEnd w:id="59"/>
          </w:p>
        </w:tc>
      </w:tr>
    </w:tbl>
    <w:p w14:paraId="500DFE4F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3E20094" w14:textId="3A50908C" w:rsidR="00FE5687" w:rsidRPr="00C958E4" w:rsidRDefault="00FE5687" w:rsidP="003D7C71">
      <w:pPr>
        <w:pStyle w:val="Blockquote"/>
        <w:numPr>
          <w:ilvl w:val="1"/>
          <w:numId w:val="2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Oferty należy składać </w:t>
      </w:r>
      <w:r w:rsidRPr="00C958E4">
        <w:rPr>
          <w:rFonts w:asciiTheme="majorHAnsi" w:hAnsiTheme="majorHAnsi" w:cs="Arial"/>
          <w:b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b/>
          <w:sz w:val="22"/>
          <w:szCs w:val="22"/>
        </w:rPr>
        <w:t>budynku Centrum Zarządzania Energią</w:t>
      </w:r>
      <w:r w:rsidRPr="00C958E4">
        <w:rPr>
          <w:rFonts w:asciiTheme="majorHAnsi" w:hAnsiTheme="majorHAnsi" w:cs="Arial"/>
          <w:sz w:val="22"/>
          <w:szCs w:val="22"/>
        </w:rPr>
        <w:t>, Gdańsk 80-870, ul.</w:t>
      </w:r>
      <w:r w:rsidR="00560CA6" w:rsidRPr="00C958E4">
        <w:rPr>
          <w:rFonts w:asciiTheme="majorHAnsi" w:hAnsiTheme="majorHAnsi" w:cs="Arial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 xml:space="preserve">Reja </w:t>
      </w:r>
      <w:r w:rsidR="00271EF3" w:rsidRPr="00C958E4">
        <w:rPr>
          <w:rFonts w:asciiTheme="majorHAnsi" w:hAnsiTheme="majorHAnsi" w:cs="Arial"/>
          <w:sz w:val="22"/>
          <w:szCs w:val="22"/>
        </w:rPr>
        <w:t xml:space="preserve">29, w pok. nr </w:t>
      </w:r>
      <w:r w:rsidR="00271EF3" w:rsidRPr="000607F7">
        <w:rPr>
          <w:rFonts w:asciiTheme="majorHAnsi" w:hAnsiTheme="majorHAnsi" w:cs="Arial"/>
          <w:sz w:val="22"/>
          <w:szCs w:val="22"/>
          <w:highlight w:val="yellow"/>
        </w:rPr>
        <w:t>38</w:t>
      </w:r>
      <w:r w:rsidRPr="000607F7">
        <w:rPr>
          <w:rFonts w:asciiTheme="majorHAnsi" w:hAnsiTheme="majorHAnsi" w:cs="Arial"/>
          <w:sz w:val="22"/>
          <w:szCs w:val="22"/>
          <w:highlight w:val="yellow"/>
        </w:rPr>
        <w:t xml:space="preserve"> (kancelaria</w:t>
      </w:r>
      <w:r w:rsidRPr="00C958E4">
        <w:rPr>
          <w:rFonts w:asciiTheme="majorHAnsi" w:hAnsiTheme="majorHAnsi" w:cs="Arial"/>
          <w:sz w:val="22"/>
          <w:szCs w:val="22"/>
        </w:rPr>
        <w:t xml:space="preserve">), </w:t>
      </w:r>
      <w:r w:rsidRPr="00C958E4">
        <w:rPr>
          <w:rFonts w:asciiTheme="majorHAnsi" w:hAnsiTheme="majorHAnsi" w:cs="Arial"/>
          <w:bCs/>
          <w:sz w:val="22"/>
          <w:szCs w:val="22"/>
        </w:rPr>
        <w:t>do dnia</w:t>
      </w:r>
      <w:r w:rsidR="00EF4E1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46124" w:rsidRPr="000607F7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_________ </w:t>
      </w:r>
      <w:r w:rsidRPr="000607F7">
        <w:rPr>
          <w:rFonts w:asciiTheme="majorHAnsi" w:hAnsiTheme="majorHAnsi" w:cs="Arial"/>
          <w:bCs/>
          <w:sz w:val="22"/>
          <w:szCs w:val="22"/>
          <w:highlight w:val="yellow"/>
        </w:rPr>
        <w:t>do godz.</w:t>
      </w:r>
      <w:r w:rsidRPr="000607F7">
        <w:rPr>
          <w:rFonts w:asciiTheme="majorHAnsi" w:hAnsiTheme="majorHAnsi" w:cs="Arial"/>
          <w:sz w:val="22"/>
          <w:szCs w:val="22"/>
          <w:highlight w:val="yellow"/>
        </w:rPr>
        <w:t xml:space="preserve"> </w:t>
      </w:r>
      <w:r w:rsidR="00A46124" w:rsidRPr="000607F7">
        <w:rPr>
          <w:rFonts w:asciiTheme="majorHAnsi" w:hAnsiTheme="majorHAnsi" w:cs="Arial"/>
          <w:b/>
          <w:sz w:val="22"/>
          <w:szCs w:val="22"/>
          <w:highlight w:val="yellow"/>
        </w:rPr>
        <w:t>___</w:t>
      </w:r>
    </w:p>
    <w:p w14:paraId="503D0C79" w14:textId="2E38C72F" w:rsidR="00FE5687" w:rsidRPr="00C958E4" w:rsidRDefault="00FE5687" w:rsidP="003D7C71">
      <w:pPr>
        <w:pStyle w:val="Blockquote"/>
        <w:numPr>
          <w:ilvl w:val="1"/>
          <w:numId w:val="2"/>
        </w:numPr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Oferty zostaną otwarte publicznie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sz w:val="22"/>
          <w:szCs w:val="22"/>
        </w:rPr>
        <w:t>budynku Centrum Zarządzania Energią, Gdańsk 80-870, ul.</w:t>
      </w:r>
      <w:r w:rsidR="00560CA6" w:rsidRPr="00C958E4">
        <w:rPr>
          <w:rFonts w:asciiTheme="majorHAnsi" w:hAnsiTheme="majorHAnsi" w:cs="Arial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>R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 xml:space="preserve">ja 29, </w:t>
      </w:r>
      <w:r w:rsidR="00271EF3" w:rsidRPr="00C958E4">
        <w:rPr>
          <w:rFonts w:asciiTheme="majorHAnsi" w:hAnsiTheme="majorHAnsi" w:cs="Arial"/>
          <w:sz w:val="22"/>
          <w:szCs w:val="22"/>
        </w:rPr>
        <w:t xml:space="preserve">w pok. </w:t>
      </w:r>
      <w:r w:rsidR="00271EF3" w:rsidRPr="000607F7">
        <w:rPr>
          <w:rFonts w:asciiTheme="majorHAnsi" w:hAnsiTheme="majorHAnsi" w:cs="Arial"/>
          <w:sz w:val="22"/>
          <w:szCs w:val="22"/>
          <w:highlight w:val="yellow"/>
        </w:rPr>
        <w:t xml:space="preserve">nr </w:t>
      </w:r>
      <w:r w:rsidR="00A46124" w:rsidRPr="000607F7">
        <w:rPr>
          <w:rFonts w:asciiTheme="majorHAnsi" w:hAnsiTheme="majorHAnsi" w:cs="Arial"/>
          <w:sz w:val="22"/>
          <w:szCs w:val="22"/>
          <w:highlight w:val="yellow"/>
        </w:rPr>
        <w:t>_________</w:t>
      </w:r>
      <w:r w:rsidRPr="000607F7">
        <w:rPr>
          <w:rFonts w:asciiTheme="majorHAnsi" w:hAnsiTheme="majorHAnsi" w:cs="Arial"/>
          <w:sz w:val="22"/>
          <w:szCs w:val="22"/>
          <w:highlight w:val="yellow"/>
        </w:rPr>
        <w:t>,</w:t>
      </w:r>
      <w:r w:rsidRPr="00C958E4">
        <w:rPr>
          <w:rFonts w:asciiTheme="majorHAnsi" w:hAnsiTheme="majorHAnsi" w:cs="Arial"/>
          <w:sz w:val="22"/>
          <w:szCs w:val="22"/>
        </w:rPr>
        <w:t xml:space="preserve"> w dniu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upływu terminu składania Ofert o godz.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A46124" w:rsidRPr="000607F7">
        <w:rPr>
          <w:rFonts w:asciiTheme="majorHAnsi" w:hAnsiTheme="majorHAnsi" w:cs="Arial"/>
          <w:b/>
          <w:sz w:val="22"/>
          <w:szCs w:val="22"/>
          <w:highlight w:val="yellow"/>
        </w:rPr>
        <w:t>___</w:t>
      </w:r>
      <w:r w:rsidR="00A46124" w:rsidRPr="00C958E4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1146E93" w14:textId="77777777" w:rsidR="00FE5687" w:rsidRPr="00C958E4" w:rsidRDefault="00FE5687" w:rsidP="003D7C71">
      <w:pPr>
        <w:pStyle w:val="Blockquote"/>
        <w:numPr>
          <w:ilvl w:val="1"/>
          <w:numId w:val="2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>Ofertę złożoną po terminie Zamawiający zwróci bez otwierania, po upływie terminu przewidzian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go na wniesienie odwołania.</w:t>
      </w:r>
    </w:p>
    <w:p w14:paraId="17E2D778" w14:textId="77777777" w:rsidR="0088556C" w:rsidRPr="00C958E4" w:rsidRDefault="0088556C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27ED903A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7470D6CE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60" w:name="_Toc267587985"/>
            <w:bookmarkStart w:id="61" w:name="_Toc273980856"/>
            <w:bookmarkStart w:id="62" w:name="_Toc289431285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OPIS SPOSOBU </w:t>
            </w:r>
            <w:r w:rsidR="00127C76" w:rsidRPr="00C958E4">
              <w:rPr>
                <w:rFonts w:asciiTheme="majorHAnsi" w:hAnsiTheme="majorHAnsi" w:cs="Arial"/>
                <w:sz w:val="22"/>
                <w:szCs w:val="22"/>
              </w:rPr>
              <w:t>OBLICZENIA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 CENY</w:t>
            </w:r>
            <w:bookmarkEnd w:id="60"/>
            <w:bookmarkEnd w:id="61"/>
            <w:bookmarkEnd w:id="62"/>
          </w:p>
        </w:tc>
      </w:tr>
    </w:tbl>
    <w:p w14:paraId="5FC2D06B" w14:textId="77777777" w:rsidR="004B5572" w:rsidRPr="00C958E4" w:rsidRDefault="004B5572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FC2806C" w14:textId="77777777" w:rsidR="00DD74C6" w:rsidRPr="00C958E4" w:rsidRDefault="00DE0D0E" w:rsidP="003D7C71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Wykonawca zobowiązuje się </w:t>
      </w:r>
      <w:r w:rsidR="006243E5" w:rsidRPr="00C958E4">
        <w:rPr>
          <w:rFonts w:asciiTheme="majorHAnsi" w:hAnsiTheme="majorHAnsi" w:cs="Arial"/>
          <w:color w:val="0D0D0D"/>
          <w:sz w:val="22"/>
          <w:szCs w:val="22"/>
        </w:rPr>
        <w:t xml:space="preserve">do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zaoferowania </w:t>
      </w:r>
      <w:r w:rsidR="006243E5" w:rsidRPr="00C958E4">
        <w:rPr>
          <w:rFonts w:asciiTheme="majorHAnsi" w:hAnsiTheme="majorHAnsi" w:cs="Arial"/>
          <w:color w:val="0D0D0D"/>
          <w:sz w:val="22"/>
          <w:szCs w:val="22"/>
        </w:rPr>
        <w:t xml:space="preserve">w Ofercie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 nie wyższych od cen zaoferowanych w </w:t>
      </w:r>
      <w:r w:rsidR="0073142D" w:rsidRPr="00C958E4">
        <w:rPr>
          <w:rFonts w:asciiTheme="majorHAnsi" w:hAnsiTheme="majorHAnsi" w:cs="Arial"/>
          <w:color w:val="0D0D0D"/>
          <w:sz w:val="22"/>
          <w:szCs w:val="22"/>
        </w:rPr>
        <w:t xml:space="preserve">Ofercie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Ramowej</w:t>
      </w:r>
      <w:r w:rsidR="00127C76" w:rsidRPr="00C958E4">
        <w:rPr>
          <w:rFonts w:asciiTheme="majorHAnsi" w:hAnsiTheme="majorHAnsi" w:cs="Arial"/>
          <w:color w:val="0D0D0D"/>
          <w:sz w:val="22"/>
          <w:szCs w:val="22"/>
        </w:rPr>
        <w:t>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73C58A1F" w14:textId="77777777" w:rsidR="00550423" w:rsidRPr="00C958E4" w:rsidRDefault="00B75DFA" w:rsidP="003D7C71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Wykonawca wskaże w tabeli cenowej </w:t>
      </w:r>
      <w:r w:rsidR="00E674B5" w:rsidRPr="00C958E4">
        <w:rPr>
          <w:rFonts w:asciiTheme="majorHAnsi" w:hAnsiTheme="majorHAnsi" w:cs="Arial"/>
          <w:color w:val="0D0D0D"/>
          <w:sz w:val="22"/>
          <w:szCs w:val="22"/>
        </w:rPr>
        <w:t>F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ormularza Oferty:</w:t>
      </w:r>
      <w:r w:rsidR="000472AB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0472A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[treść niniejszego punktu zostanie dost</w:t>
      </w:r>
      <w:r w:rsidR="000472A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o</w:t>
      </w:r>
      <w:r w:rsidR="000472AB" w:rsidRPr="00C958E4">
        <w:rPr>
          <w:rFonts w:asciiTheme="majorHAnsi" w:hAnsiTheme="majorHAnsi" w:cs="Arial"/>
          <w:bCs/>
          <w:i/>
          <w:color w:val="0070C0"/>
          <w:sz w:val="22"/>
          <w:szCs w:val="22"/>
        </w:rPr>
        <w:t>sowania do przedmiotu Zamówienia Realizacyjnego]</w:t>
      </w:r>
    </w:p>
    <w:p w14:paraId="7C50ADC3" w14:textId="77777777" w:rsidR="00D86878" w:rsidRPr="00C958E4" w:rsidRDefault="00A46124" w:rsidP="0039157E">
      <w:pPr>
        <w:pStyle w:val="Akapitzlist2"/>
        <w:widowControl w:val="0"/>
        <w:spacing w:before="60" w:after="60" w:line="276" w:lineRule="auto"/>
        <w:ind w:left="284"/>
        <w:jc w:val="both"/>
        <w:rPr>
          <w:rFonts w:asciiTheme="majorHAnsi" w:eastAsia="Calibri" w:hAnsiTheme="majorHAnsi" w:cstheme="minorHAnsi"/>
          <w:b/>
          <w:bCs/>
          <w:color w:val="00206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[Poniższe zasady będą miały zastosowanie, j</w:t>
      </w:r>
      <w:r w:rsidR="00045171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eśli Postępowanie Realizacyjne będzie</w:t>
      </w:r>
      <w:r w:rsidR="00D86878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 dotyczy</w:t>
      </w:r>
      <w:r w:rsidR="00045171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ć</w:t>
      </w:r>
      <w:r w:rsidR="00D86878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 Części I</w:t>
      </w:r>
      <w:r w:rsidR="00514D75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 (</w:t>
      </w:r>
      <w:r w:rsidR="00950A88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dostawa </w:t>
      </w:r>
      <w:r w:rsidR="00514D75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liczników jednofazowych</w:t>
      </w:r>
      <w:r w:rsidR="000607F7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, statycznych</w:t>
      </w:r>
      <w:r w:rsidR="00514D75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)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, przy czym mogą zostać </w:t>
      </w:r>
      <w:r w:rsidR="00C854FA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dostosowane do 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przedmiotu danego Zamówienia Realizacyjnego]</w:t>
      </w:r>
      <w:r w:rsidR="00514D75" w:rsidRPr="00C958E4">
        <w:rPr>
          <w:rFonts w:asciiTheme="majorHAnsi" w:eastAsia="Calibri" w:hAnsiTheme="majorHAnsi" w:cstheme="minorHAnsi"/>
          <w:b/>
          <w:bCs/>
          <w:i/>
          <w:color w:val="002060"/>
          <w:sz w:val="22"/>
          <w:szCs w:val="22"/>
          <w:lang w:eastAsia="en-US"/>
        </w:rPr>
        <w:t xml:space="preserve"> </w:t>
      </w:r>
    </w:p>
    <w:p w14:paraId="3E26FE43" w14:textId="77777777" w:rsidR="00550423" w:rsidRPr="00C958E4" w:rsidRDefault="00124CAA" w:rsidP="008546E4">
      <w:pPr>
        <w:pStyle w:val="Blockquote"/>
        <w:numPr>
          <w:ilvl w:val="1"/>
          <w:numId w:val="36"/>
        </w:numPr>
        <w:spacing w:before="0" w:after="6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</w:t>
      </w:r>
      <w:r w:rsidR="00550423" w:rsidRPr="00C958E4">
        <w:rPr>
          <w:rFonts w:asciiTheme="majorHAnsi" w:hAnsiTheme="majorHAnsi" w:cs="Arial"/>
          <w:color w:val="0D0D0D"/>
          <w:sz w:val="22"/>
          <w:szCs w:val="22"/>
        </w:rPr>
        <w:t xml:space="preserve"> licznik</w:t>
      </w:r>
      <w:r w:rsidR="00D86878" w:rsidRPr="00C958E4">
        <w:rPr>
          <w:rFonts w:asciiTheme="majorHAnsi" w:hAnsiTheme="majorHAnsi" w:cs="Arial"/>
          <w:color w:val="0D0D0D"/>
          <w:sz w:val="22"/>
          <w:szCs w:val="22"/>
        </w:rPr>
        <w:t>ów jednofazowych</w:t>
      </w:r>
      <w:r w:rsidR="000607F7" w:rsidRPr="000607F7">
        <w:rPr>
          <w:rFonts w:asciiTheme="majorHAnsi" w:hAnsiTheme="majorHAnsi" w:cs="Arial"/>
          <w:color w:val="0D0D0D"/>
          <w:sz w:val="22"/>
          <w:szCs w:val="22"/>
        </w:rPr>
        <w:t>, statycznych</w:t>
      </w:r>
      <w:r w:rsidR="00D86878" w:rsidRPr="00C958E4">
        <w:rPr>
          <w:rFonts w:asciiTheme="majorHAnsi" w:hAnsiTheme="majorHAnsi" w:cs="Arial"/>
          <w:color w:val="0D0D0D"/>
          <w:sz w:val="22"/>
          <w:szCs w:val="22"/>
        </w:rPr>
        <w:t xml:space="preserve">, 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w poz. 1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</w:t>
      </w:r>
      <w:r w:rsidR="00550423" w:rsidRPr="00C958E4">
        <w:rPr>
          <w:rFonts w:asciiTheme="majorHAnsi" w:hAnsiTheme="majorHAnsi" w:cs="Arial"/>
          <w:color w:val="0D0D0D"/>
          <w:sz w:val="22"/>
          <w:szCs w:val="22"/>
        </w:rPr>
        <w:t>:</w:t>
      </w:r>
    </w:p>
    <w:p w14:paraId="78F523E2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</w:t>
      </w:r>
      <w:r w:rsidR="00D6716D" w:rsidRPr="00C958E4">
        <w:rPr>
          <w:rFonts w:asciiTheme="majorHAnsi" w:hAnsiTheme="majorHAnsi" w:cs="Arial"/>
          <w:color w:val="0D0D0D"/>
          <w:sz w:val="22"/>
          <w:szCs w:val="22"/>
        </w:rPr>
        <w:t xml:space="preserve"> licznika</w:t>
      </w:r>
      <w:r w:rsidR="00B12D31" w:rsidRPr="00C958E4">
        <w:rPr>
          <w:rFonts w:asciiTheme="majorHAnsi" w:hAnsiTheme="majorHAnsi" w:cs="Arial"/>
          <w:color w:val="0D0D0D"/>
          <w:sz w:val="22"/>
          <w:szCs w:val="22"/>
        </w:rPr>
        <w:t xml:space="preserve"> jednofazowego</w:t>
      </w:r>
      <w:r w:rsidR="000607F7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6F6E833E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DADE252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12D06D49" w14:textId="71E7164A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</w:t>
      </w:r>
      <w:r w:rsidR="00D6716D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B12D31" w:rsidRPr="00C958E4">
        <w:rPr>
          <w:rFonts w:asciiTheme="majorHAnsi" w:hAnsiTheme="majorHAnsi" w:cs="Arial"/>
          <w:color w:val="0D0D0D"/>
          <w:sz w:val="22"/>
          <w:szCs w:val="22"/>
        </w:rPr>
        <w:t>licznika jednofazowego</w:t>
      </w:r>
      <w:r w:rsidR="000607F7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="00F37E42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60FD48FB" w14:textId="77777777" w:rsidR="007225FF" w:rsidRPr="00C958E4" w:rsidRDefault="007225FF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6FE5BF9D" w14:textId="77777777" w:rsidR="007225FF" w:rsidRPr="00C958E4" w:rsidRDefault="007225FF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13 tabeli cenowej:</w:t>
      </w:r>
    </w:p>
    <w:p w14:paraId="5BF4E298" w14:textId="77777777" w:rsidR="00E56A8B" w:rsidRPr="00C958E4" w:rsidRDefault="000D03D4" w:rsidP="008546E4">
      <w:pPr>
        <w:pStyle w:val="Blockquote"/>
        <w:numPr>
          <w:ilvl w:val="2"/>
          <w:numId w:val="36"/>
        </w:numPr>
        <w:spacing w:before="0" w:after="6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brutto dla wszystkich oferowanych liczników </w:t>
      </w:r>
      <w:r w:rsidR="005928B7" w:rsidRPr="00C958E4">
        <w:rPr>
          <w:rFonts w:asciiTheme="majorHAnsi" w:hAnsiTheme="majorHAnsi" w:cs="Arial"/>
          <w:color w:val="0D0D0D"/>
          <w:sz w:val="22"/>
          <w:szCs w:val="22"/>
        </w:rPr>
        <w:t>jednofazowych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, </w:t>
      </w:r>
      <w:r w:rsidR="000607F7" w:rsidRPr="000607F7">
        <w:rPr>
          <w:rFonts w:asciiTheme="majorHAnsi" w:hAnsiTheme="majorHAnsi" w:cs="Arial"/>
          <w:color w:val="0D0D0D"/>
          <w:sz w:val="22"/>
          <w:szCs w:val="22"/>
        </w:rPr>
        <w:t xml:space="preserve">statycznych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stan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wiącą iloczyn ceny jednostkowej brutto licznika jednofazowego</w:t>
      </w:r>
      <w:r w:rsidR="000607F7" w:rsidRPr="000607F7">
        <w:rPr>
          <w:rFonts w:asciiTheme="majorHAnsi" w:hAnsiTheme="majorHAnsi" w:cs="Arial"/>
          <w:color w:val="0D0D0D"/>
          <w:sz w:val="22"/>
          <w:szCs w:val="22"/>
        </w:rPr>
        <w:t>, statycz</w:t>
      </w:r>
      <w:r w:rsidR="000607F7">
        <w:rPr>
          <w:rFonts w:asciiTheme="majorHAnsi" w:hAnsiTheme="majorHAnsi" w:cs="Arial"/>
          <w:color w:val="0D0D0D"/>
          <w:sz w:val="22"/>
          <w:szCs w:val="22"/>
        </w:rPr>
        <w:t xml:space="preserve">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0607F7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zanej w 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poz. 7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5CA5C519" w14:textId="77777777" w:rsidR="00A53824" w:rsidRPr="00C958E4" w:rsidRDefault="00A53824" w:rsidP="003F0D04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5E872ECA" w14:textId="13DDB464" w:rsidR="00550423" w:rsidRPr="00C958E4" w:rsidRDefault="00032F6C" w:rsidP="008546E4">
      <w:pPr>
        <w:pStyle w:val="Blockquote"/>
        <w:numPr>
          <w:ilvl w:val="1"/>
          <w:numId w:val="36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</w:t>
      </w:r>
      <w:r w:rsidR="00571DAB" w:rsidRPr="00C958E4">
        <w:rPr>
          <w:rFonts w:asciiTheme="majorHAnsi" w:hAnsiTheme="majorHAnsi" w:cs="Arial"/>
          <w:color w:val="0D0D0D"/>
          <w:sz w:val="22"/>
          <w:szCs w:val="22"/>
        </w:rPr>
        <w:t xml:space="preserve"> odniesieniu do Warsztatów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, w poz. 2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</w:t>
      </w:r>
      <w:r w:rsidR="00117846" w:rsidRPr="00C958E4">
        <w:rPr>
          <w:rFonts w:asciiTheme="majorHAnsi" w:hAnsiTheme="majorHAnsi" w:cs="Arial"/>
          <w:color w:val="0D0D0D"/>
          <w:sz w:val="22"/>
          <w:szCs w:val="22"/>
        </w:rPr>
        <w:t>:</w:t>
      </w:r>
      <w:r w:rsidR="00EF4E1B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031AEC01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3ADC9610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3B75CA64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30E2425C" w14:textId="77777777" w:rsidR="00550423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brutto;</w:t>
      </w:r>
    </w:p>
    <w:p w14:paraId="731889B4" w14:textId="77777777" w:rsidR="007225FF" w:rsidRPr="00C958E4" w:rsidRDefault="007225FF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0F67A6C5" w14:textId="77777777" w:rsidR="007225FF" w:rsidRPr="00C958E4" w:rsidRDefault="007225FF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14 tabeli cenowej:</w:t>
      </w:r>
    </w:p>
    <w:p w14:paraId="16758818" w14:textId="492F2AC6" w:rsidR="00032F6C" w:rsidRPr="00C958E4" w:rsidRDefault="00550423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</w:t>
      </w:r>
      <w:r w:rsidR="00032F6C"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wszystkich oferowanych </w:t>
      </w:r>
      <w:r w:rsidR="00032F6C" w:rsidRPr="00C958E4">
        <w:rPr>
          <w:rFonts w:asciiTheme="majorHAnsi" w:hAnsiTheme="majorHAnsi" w:cs="Arial"/>
          <w:color w:val="0D0D0D"/>
          <w:sz w:val="22"/>
          <w:szCs w:val="22"/>
        </w:rPr>
        <w:t xml:space="preserve">Warsztatów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stanowiącą iloczyn ceny je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nostkowej </w:t>
      </w:r>
      <w:r w:rsidR="00E167F3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032F6C" w:rsidRPr="00C958E4">
        <w:rPr>
          <w:rFonts w:asciiTheme="majorHAnsi" w:hAnsiTheme="majorHAnsi" w:cs="Arial"/>
          <w:color w:val="0D0D0D"/>
          <w:sz w:val="22"/>
          <w:szCs w:val="22"/>
        </w:rPr>
        <w:t xml:space="preserve">Warsztatu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 </w:t>
      </w:r>
      <w:r w:rsidR="006B3A5C" w:rsidRPr="00C958E4">
        <w:rPr>
          <w:rFonts w:asciiTheme="majorHAnsi" w:hAnsiTheme="majorHAnsi" w:cs="Arial"/>
          <w:color w:val="0D0D0D"/>
          <w:sz w:val="22"/>
          <w:szCs w:val="22"/>
        </w:rPr>
        <w:t xml:space="preserve">liczby </w:t>
      </w:r>
      <w:r w:rsidR="00E167F3" w:rsidRPr="000607F7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E167F3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poz. 8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</w:t>
      </w:r>
      <w:r w:rsidR="00057937" w:rsidRPr="00C958E4">
        <w:rPr>
          <w:rFonts w:asciiTheme="majorHAnsi" w:hAnsiTheme="majorHAnsi" w:cs="Arial"/>
          <w:color w:val="0D0D0D"/>
          <w:sz w:val="22"/>
          <w:szCs w:val="22"/>
        </w:rPr>
        <w:t>;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35F2C0DC" w14:textId="77777777" w:rsidR="00032F6C" w:rsidRPr="00C958E4" w:rsidRDefault="00032F6C" w:rsidP="003F0D04">
      <w:pPr>
        <w:pStyle w:val="Blockquote"/>
        <w:spacing w:before="0" w:after="0" w:line="276" w:lineRule="auto"/>
        <w:ind w:left="737" w:right="0"/>
        <w:jc w:val="both"/>
        <w:rPr>
          <w:rFonts w:asciiTheme="majorHAnsi" w:eastAsia="Calibri" w:hAnsiTheme="majorHAnsi" w:cstheme="minorHAnsi"/>
          <w:bCs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ramach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 ceny jednostkowej za Warsztat należy uwzględnić łączną wartość świadczeń Wyk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nawcy niezbędnych do przeszkolenia jednego uczestnika szkolenia w takim stopniu, aby uczestnik ten posiadał wiedzę uprawniającą go do otrzymania Certyfikatu.</w:t>
      </w:r>
    </w:p>
    <w:p w14:paraId="3CDD7DFB" w14:textId="77777777" w:rsidR="00B12D31" w:rsidRPr="00C958E4" w:rsidRDefault="00B12D31" w:rsidP="003F0D04">
      <w:pPr>
        <w:pStyle w:val="Blockquote"/>
        <w:spacing w:before="0" w:after="60" w:line="276" w:lineRule="auto"/>
        <w:ind w:left="738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1836D9A8" w14:textId="77777777" w:rsidR="00CC4CCA" w:rsidRPr="00C958E4" w:rsidRDefault="00CC4CCA" w:rsidP="008546E4">
      <w:pPr>
        <w:pStyle w:val="Blockquote"/>
        <w:numPr>
          <w:ilvl w:val="1"/>
          <w:numId w:val="36"/>
        </w:numPr>
        <w:spacing w:before="0" w:after="6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liczniki jednofazowe</w:t>
      </w:r>
      <w:r w:rsidR="000D139B" w:rsidRPr="00C958E4">
        <w:rPr>
          <w:rFonts w:asciiTheme="majorHAnsi" w:hAnsiTheme="majorHAnsi" w:cstheme="minorHAnsi"/>
          <w:bCs/>
          <w:sz w:val="22"/>
          <w:szCs w:val="22"/>
        </w:rPr>
        <w:t>,</w:t>
      </w:r>
      <w:r w:rsidR="00503155" w:rsidRPr="00503155">
        <w:rPr>
          <w:rFonts w:asciiTheme="majorHAnsi" w:hAnsiTheme="majorHAnsi" w:cstheme="minorHAnsi"/>
          <w:bCs/>
          <w:sz w:val="22"/>
          <w:szCs w:val="22"/>
        </w:rPr>
        <w:t xml:space="preserve"> statyczn</w:t>
      </w:r>
      <w:r w:rsidR="00503155">
        <w:rPr>
          <w:rFonts w:asciiTheme="majorHAnsi" w:hAnsiTheme="majorHAnsi" w:cstheme="minorHAnsi"/>
          <w:bCs/>
          <w:sz w:val="22"/>
          <w:szCs w:val="22"/>
        </w:rPr>
        <w:t>e,</w:t>
      </w:r>
      <w:r w:rsidR="000D139B" w:rsidRPr="00C958E4">
        <w:rPr>
          <w:rFonts w:asciiTheme="majorHAnsi" w:hAnsiTheme="majorHAnsi" w:cstheme="minorHAnsi"/>
          <w:bCs/>
          <w:sz w:val="22"/>
          <w:szCs w:val="22"/>
        </w:rPr>
        <w:t xml:space="preserve"> Wykonawca wskaże w poz. 3 </w:t>
      </w:r>
      <w:r w:rsidR="000D139B"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0B48C2D9" w14:textId="77777777" w:rsidR="00CC4CCA" w:rsidRPr="00C958E4" w:rsidRDefault="00CC4CCA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0167B6E2" w14:textId="77777777" w:rsidR="00CC4CCA" w:rsidRPr="00C958E4" w:rsidRDefault="00CC4CCA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2DFAA7C" w14:textId="77777777" w:rsidR="00CC4CCA" w:rsidRPr="00C958E4" w:rsidRDefault="00CC4CCA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599C1B3B" w14:textId="4FBF1DCD" w:rsidR="00CC4CCA" w:rsidRPr="00C958E4" w:rsidRDefault="00CC4CCA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54CD9703" w14:textId="77777777" w:rsidR="00A53824" w:rsidRPr="00C958E4" w:rsidRDefault="00CC4CCA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lastRenderedPageBreak/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>nego licznika jednofazowego,</w:t>
      </w:r>
      <w:r w:rsidR="00503155">
        <w:rPr>
          <w:rFonts w:asciiTheme="majorHAnsi" w:hAnsiTheme="majorHAnsi"/>
          <w:sz w:val="22"/>
          <w:szCs w:val="22"/>
        </w:rPr>
        <w:t xml:space="preserve"> </w:t>
      </w:r>
      <w:r w:rsidR="00503155" w:rsidRPr="00503155">
        <w:rPr>
          <w:rFonts w:asciiTheme="majorHAnsi" w:hAnsiTheme="majorHAnsi"/>
          <w:sz w:val="22"/>
          <w:szCs w:val="22"/>
        </w:rPr>
        <w:t>statycz</w:t>
      </w:r>
      <w:r w:rsidR="00503155">
        <w:rPr>
          <w:rFonts w:asciiTheme="majorHAnsi" w:hAnsiTheme="majorHAnsi"/>
          <w:sz w:val="22"/>
          <w:szCs w:val="22"/>
        </w:rPr>
        <w:t>nego,</w:t>
      </w:r>
      <w:r w:rsidRPr="00C958E4">
        <w:rPr>
          <w:rFonts w:asciiTheme="majorHAnsi" w:hAnsiTheme="majorHAnsi"/>
          <w:sz w:val="22"/>
          <w:szCs w:val="22"/>
        </w:rPr>
        <w:t xml:space="preserve"> o okres </w:t>
      </w:r>
      <w:r w:rsidR="008306CD" w:rsidRPr="00C958E4">
        <w:rPr>
          <w:rFonts w:asciiTheme="majorHAnsi" w:hAnsiTheme="majorHAnsi"/>
          <w:sz w:val="22"/>
          <w:szCs w:val="22"/>
        </w:rPr>
        <w:t xml:space="preserve">wskazany w </w:t>
      </w:r>
      <w:r w:rsidR="009E7905" w:rsidRPr="00C958E4">
        <w:rPr>
          <w:rFonts w:asciiTheme="majorHAnsi" w:hAnsiTheme="majorHAnsi"/>
          <w:sz w:val="22"/>
          <w:szCs w:val="22"/>
        </w:rPr>
        <w:t xml:space="preserve">Dziale IV pkt </w:t>
      </w:r>
      <w:r w:rsidR="009E7905" w:rsidRPr="00C958E4">
        <w:rPr>
          <w:rFonts w:asciiTheme="majorHAnsi" w:hAnsiTheme="majorHAnsi"/>
          <w:sz w:val="22"/>
          <w:szCs w:val="22"/>
        </w:rPr>
        <w:fldChar w:fldCharType="begin"/>
      </w:r>
      <w:r w:rsidR="009E7905"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="009E7905" w:rsidRPr="00C958E4">
        <w:rPr>
          <w:rFonts w:asciiTheme="majorHAnsi" w:hAnsiTheme="majorHAnsi"/>
          <w:sz w:val="22"/>
          <w:szCs w:val="22"/>
        </w:rPr>
      </w:r>
      <w:r w:rsidR="009E7905" w:rsidRPr="00C958E4">
        <w:rPr>
          <w:rFonts w:asciiTheme="majorHAnsi" w:hAnsiTheme="majorHAnsi"/>
          <w:sz w:val="22"/>
          <w:szCs w:val="22"/>
        </w:rPr>
        <w:fldChar w:fldCharType="separate"/>
      </w:r>
      <w:r w:rsidR="009E7905" w:rsidRPr="00C958E4">
        <w:rPr>
          <w:rFonts w:asciiTheme="majorHAnsi" w:hAnsiTheme="majorHAnsi"/>
          <w:sz w:val="22"/>
          <w:szCs w:val="22"/>
        </w:rPr>
        <w:t>3</w:t>
      </w:r>
      <w:r w:rsidR="009E7905" w:rsidRPr="00C958E4">
        <w:rPr>
          <w:rFonts w:asciiTheme="majorHAnsi" w:hAnsiTheme="majorHAnsi"/>
          <w:sz w:val="22"/>
          <w:szCs w:val="22"/>
        </w:rPr>
        <w:fldChar w:fldCharType="end"/>
      </w:r>
      <w:r w:rsidR="00FB119B" w:rsidRPr="00C958E4">
        <w:rPr>
          <w:rFonts w:asciiTheme="majorHAnsi" w:hAnsiTheme="majorHAnsi"/>
          <w:sz w:val="22"/>
          <w:szCs w:val="22"/>
        </w:rPr>
        <w:t xml:space="preserve">, </w:t>
      </w:r>
    </w:p>
    <w:p w14:paraId="6E2720E2" w14:textId="77777777" w:rsidR="00935CEF" w:rsidRPr="00C958E4" w:rsidRDefault="00935CEF" w:rsidP="00935CEF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tego, czy zgodnie z przedmiotem danego Zamówienia Realizacyjnego,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lat, albo nie będzie uwzględniał tego elementu w cenie Oferty]</w:t>
      </w:r>
    </w:p>
    <w:p w14:paraId="6E257349" w14:textId="77777777" w:rsidR="00FB119B" w:rsidRPr="00C958E4" w:rsidRDefault="00FB119B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</w:p>
    <w:p w14:paraId="2DC4BB05" w14:textId="77777777" w:rsidR="007225FF" w:rsidRPr="00C958E4" w:rsidRDefault="007225FF" w:rsidP="007225FF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4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6F478043" w14:textId="77777777" w:rsidR="007225FF" w:rsidRPr="00C958E4" w:rsidRDefault="007225FF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25107531" w14:textId="77777777" w:rsidR="00FB119B" w:rsidRPr="00C958E4" w:rsidRDefault="00FB119B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036C8D2E" w14:textId="77777777" w:rsidR="00FB119B" w:rsidRPr="00C958E4" w:rsidRDefault="00FB119B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670CFE9" w14:textId="77777777" w:rsidR="00FB119B" w:rsidRPr="00C958E4" w:rsidRDefault="00FB119B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60E5124E" w14:textId="155DEFA4" w:rsidR="00FB119B" w:rsidRPr="00C958E4" w:rsidRDefault="00FB119B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4EFC337F" w14:textId="77777777" w:rsidR="00FB119B" w:rsidRPr="00C958E4" w:rsidRDefault="00FB119B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gwarancji o 1 (jeden) rok lub wielokrotność tego okresu w stosunku do okresu wynikającego z Zamówienia Realizacyjnego, dla jednego licznika jednofaz</w:t>
      </w:r>
      <w:r w:rsidRPr="00C958E4">
        <w:rPr>
          <w:rFonts w:asciiTheme="majorHAnsi" w:hAnsiTheme="majorHAnsi"/>
          <w:sz w:val="22"/>
          <w:szCs w:val="22"/>
        </w:rPr>
        <w:t>o</w:t>
      </w:r>
      <w:r w:rsidRPr="00C958E4">
        <w:rPr>
          <w:rFonts w:asciiTheme="majorHAnsi" w:hAnsiTheme="majorHAnsi"/>
          <w:sz w:val="22"/>
          <w:szCs w:val="22"/>
        </w:rPr>
        <w:t>wego</w:t>
      </w:r>
      <w:r w:rsidR="0076013C">
        <w:rPr>
          <w:rFonts w:asciiTheme="majorHAnsi" w:hAnsiTheme="majorHAnsi"/>
          <w:sz w:val="22"/>
          <w:szCs w:val="22"/>
        </w:rPr>
        <w:t>, statycznego.</w:t>
      </w:r>
    </w:p>
    <w:p w14:paraId="3C505DF6" w14:textId="0FCA11C0" w:rsidR="006231E8" w:rsidRPr="00C958E4" w:rsidRDefault="006231E8" w:rsidP="006231E8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</w:t>
      </w:r>
      <w:r w:rsidR="00AB7C8B" w:rsidRPr="00C958E4">
        <w:rPr>
          <w:rFonts w:asciiTheme="majorHAnsi" w:hAnsiTheme="majorHAnsi"/>
          <w:i/>
          <w:color w:val="0070C0"/>
          <w:sz w:val="22"/>
          <w:szCs w:val="22"/>
        </w:rPr>
        <w:t>Decyzje (jednorazowe lub wielokrotne) o ewentualnym wydłużeniu gwarancji będą podejmow</w:t>
      </w:r>
      <w:r w:rsidR="00AB7C8B"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="00AB7C8B"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="00AB7C8B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AB7C8B"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Zamawiający będzie oczekiwał 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 xml:space="preserve">zaoferowania wydłużonego 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okres</w:t>
      </w:r>
      <w:r w:rsidR="00166145">
        <w:rPr>
          <w:rFonts w:asciiTheme="majorHAnsi" w:hAnsiTheme="majorHAnsi"/>
          <w:i/>
          <w:color w:val="0070C0"/>
          <w:sz w:val="22"/>
          <w:szCs w:val="22"/>
        </w:rPr>
        <w:t>u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 xml:space="preserve"> o 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5 lat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 xml:space="preserve"> w stosunku do trzyletniego okresu podstawowego, Wykonawca nie będzie z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>cji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]</w:t>
      </w:r>
    </w:p>
    <w:p w14:paraId="72318380" w14:textId="77777777" w:rsidR="007225FF" w:rsidRPr="00C958E4" w:rsidRDefault="007225FF" w:rsidP="003F0D04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</w:p>
    <w:p w14:paraId="708EBD3C" w14:textId="77777777" w:rsidR="006231E8" w:rsidRPr="00C958E4" w:rsidRDefault="007225FF" w:rsidP="003F0D04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  <w:r w:rsidR="006A0AFB" w:rsidRPr="00C958E4">
        <w:rPr>
          <w:rFonts w:asciiTheme="majorHAnsi" w:hAnsiTheme="majorHAnsi"/>
          <w:sz w:val="22"/>
          <w:szCs w:val="22"/>
        </w:rPr>
        <w:t>o</w:t>
      </w:r>
      <w:r w:rsidRPr="00C958E4">
        <w:rPr>
          <w:rFonts w:asciiTheme="majorHAnsi" w:hAnsiTheme="majorHAnsi"/>
          <w:sz w:val="22"/>
          <w:szCs w:val="22"/>
        </w:rPr>
        <w:t xml:space="preserve">raz w poz. </w:t>
      </w:r>
      <w:r w:rsidR="006A0AFB" w:rsidRPr="00C958E4">
        <w:rPr>
          <w:rFonts w:asciiTheme="majorHAnsi" w:hAnsiTheme="majorHAnsi"/>
          <w:sz w:val="22"/>
          <w:szCs w:val="22"/>
        </w:rPr>
        <w:t>15 tabeli cenowej:</w:t>
      </w:r>
      <w:r w:rsidR="006231E8" w:rsidRPr="00C958E4">
        <w:rPr>
          <w:rFonts w:asciiTheme="majorHAnsi" w:hAnsiTheme="majorHAnsi"/>
          <w:sz w:val="22"/>
          <w:szCs w:val="22"/>
        </w:rPr>
        <w:tab/>
      </w:r>
    </w:p>
    <w:p w14:paraId="2EFE8AD4" w14:textId="77777777" w:rsidR="007225FF" w:rsidRPr="00C958E4" w:rsidRDefault="007225FF" w:rsidP="003F0D04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</w:p>
    <w:p w14:paraId="7620AD5F" w14:textId="77777777" w:rsidR="00FB119B" w:rsidRPr="00C958E4" w:rsidRDefault="00A5382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bookmarkStart w:id="63" w:name="_Ref352967480"/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dla wszystkich oferowanych liczników jednofazowych, </w:t>
      </w:r>
      <w:r w:rsidR="0076013C">
        <w:rPr>
          <w:rFonts w:asciiTheme="majorHAnsi" w:hAnsiTheme="majorHAnsi"/>
          <w:sz w:val="22"/>
          <w:szCs w:val="22"/>
        </w:rPr>
        <w:t xml:space="preserve">statycznych,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stanowiącą </w:t>
      </w:r>
      <w:r w:rsidR="00FB119B" w:rsidRPr="00C958E4">
        <w:rPr>
          <w:rFonts w:asciiTheme="majorHAnsi" w:hAnsiTheme="majorHAnsi" w:cs="Arial"/>
          <w:color w:val="0D0D0D"/>
          <w:sz w:val="22"/>
          <w:szCs w:val="22"/>
        </w:rPr>
        <w:t>sumę:</w:t>
      </w:r>
      <w:bookmarkEnd w:id="63"/>
    </w:p>
    <w:p w14:paraId="5EA804DB" w14:textId="3DAB80C0" w:rsidR="00A53824" w:rsidRPr="00C958E4" w:rsidRDefault="00A53824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iloczyn</w:t>
      </w:r>
      <w:r w:rsidR="00FB119B" w:rsidRPr="00C958E4">
        <w:rPr>
          <w:rFonts w:asciiTheme="majorHAnsi" w:hAnsiTheme="majorHAnsi" w:cs="Arial"/>
          <w:color w:val="0D0D0D"/>
          <w:sz w:val="22"/>
          <w:szCs w:val="22"/>
        </w:rPr>
        <w:t>u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jednofazowego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 xml:space="preserve">, </w:t>
      </w:r>
      <w:r w:rsidR="0076013C">
        <w:rPr>
          <w:rFonts w:asciiTheme="majorHAnsi" w:hAnsiTheme="majorHAnsi"/>
          <w:sz w:val="22"/>
          <w:szCs w:val="22"/>
        </w:rPr>
        <w:t>statycznego</w:t>
      </w:r>
      <w:r w:rsidR="00166145">
        <w:rPr>
          <w:rFonts w:asciiTheme="majorHAnsi" w:hAnsiTheme="majorHAnsi"/>
          <w:sz w:val="22"/>
          <w:szCs w:val="22"/>
        </w:rPr>
        <w:t>,</w:t>
      </w:r>
      <w:r w:rsidR="0076013C">
        <w:rPr>
          <w:rFonts w:asciiTheme="majorHAnsi" w:hAnsiTheme="majorHAnsi"/>
          <w:sz w:val="22"/>
          <w:szCs w:val="22"/>
        </w:rPr>
        <w:t xml:space="preserve"> 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>wskazanej w poz. 3 tabeli cenowej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i liczby </w:t>
      </w:r>
      <w:r w:rsidR="000171DE" w:rsidRPr="00C958E4">
        <w:rPr>
          <w:rFonts w:asciiTheme="majorHAnsi" w:hAnsiTheme="majorHAnsi" w:cs="Arial"/>
          <w:color w:val="0D0D0D"/>
          <w:sz w:val="22"/>
          <w:szCs w:val="22"/>
        </w:rPr>
        <w:t>liczników jednofazowych</w:t>
      </w:r>
      <w:r w:rsidR="0076013C">
        <w:rPr>
          <w:rFonts w:asciiTheme="majorHAnsi" w:hAnsiTheme="majorHAnsi"/>
          <w:sz w:val="22"/>
          <w:szCs w:val="22"/>
        </w:rPr>
        <w:t xml:space="preserve">, statycznych,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>poz. 7 tabeli cenowej;</w:t>
      </w:r>
    </w:p>
    <w:p w14:paraId="6ECF1C66" w14:textId="2C7A3E44" w:rsidR="00FB119B" w:rsidRPr="00C958E4" w:rsidRDefault="000171DE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</w:t>
      </w:r>
      <w:r w:rsidR="008306CD" w:rsidRPr="00C958E4">
        <w:rPr>
          <w:rFonts w:asciiTheme="majorHAnsi" w:hAnsiTheme="majorHAnsi" w:cs="Arial"/>
          <w:color w:val="0D0D0D"/>
          <w:sz w:val="22"/>
          <w:szCs w:val="22"/>
        </w:rPr>
        <w:t xml:space="preserve">za </w:t>
      </w:r>
      <w:r w:rsidRPr="00C958E4">
        <w:rPr>
          <w:rFonts w:asciiTheme="majorHAnsi" w:hAnsiTheme="majorHAnsi"/>
          <w:sz w:val="22"/>
          <w:szCs w:val="22"/>
        </w:rPr>
        <w:t>skorzystanie przez Zamawiającego z prawa opcji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>wskazanej w poz. 4 t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="006A0AFB" w:rsidRPr="00C958E4">
        <w:rPr>
          <w:rFonts w:asciiTheme="majorHAnsi" w:hAnsiTheme="majorHAnsi" w:cs="Arial"/>
          <w:color w:val="0D0D0D"/>
          <w:sz w:val="22"/>
          <w:szCs w:val="22"/>
        </w:rPr>
        <w:t xml:space="preserve">beli cenowej,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liczby liczników jednofazowych</w:t>
      </w:r>
      <w:r w:rsidR="0076013C">
        <w:rPr>
          <w:rFonts w:asciiTheme="majorHAnsi" w:hAnsiTheme="majorHAnsi"/>
          <w:sz w:val="22"/>
          <w:szCs w:val="22"/>
        </w:rPr>
        <w:t xml:space="preserve">, statycznych,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D</w:t>
      </w:r>
      <w:r w:rsidR="009A246E">
        <w:rPr>
          <w:rFonts w:asciiTheme="majorHAnsi" w:hAnsiTheme="majorHAnsi" w:cs="Arial"/>
          <w:color w:val="0D0D0D"/>
          <w:sz w:val="22"/>
          <w:szCs w:val="22"/>
        </w:rPr>
        <w:t>ziale IV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SIWZ [Opis Przedmiotu Zamówienia</w:t>
      </w:r>
      <w:r w:rsidR="009A246E">
        <w:rPr>
          <w:rFonts w:asciiTheme="majorHAnsi" w:hAnsiTheme="majorHAnsi" w:cs="Arial"/>
          <w:color w:val="0D0D0D"/>
          <w:sz w:val="22"/>
          <w:szCs w:val="22"/>
        </w:rPr>
        <w:t xml:space="preserve"> Realizacyjnego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],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6A0AFB" w:rsidRPr="00C958E4">
        <w:rPr>
          <w:rFonts w:asciiTheme="majorHAnsi" w:hAnsiTheme="majorHAnsi" w:cstheme="minorHAnsi"/>
          <w:bCs/>
          <w:sz w:val="22"/>
          <w:szCs w:val="22"/>
        </w:rPr>
        <w:t xml:space="preserve">wskazanej w poz. 7 tabeli cenowej,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jak również </w:t>
      </w:r>
      <w:r w:rsidR="00935CEF" w:rsidRPr="00C958E4">
        <w:rPr>
          <w:rFonts w:asciiTheme="majorHAnsi" w:hAnsiTheme="majorHAnsi" w:cstheme="minorHAnsi"/>
          <w:bCs/>
          <w:sz w:val="22"/>
          <w:szCs w:val="22"/>
        </w:rPr>
        <w:t xml:space="preserve">okresu wskazanego </w:t>
      </w:r>
      <w:r w:rsidR="009E7905"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="006A0AFB" w:rsidRPr="00C958E4">
        <w:rPr>
          <w:rFonts w:asciiTheme="majorHAnsi" w:hAnsiTheme="majorHAnsi"/>
          <w:sz w:val="22"/>
          <w:szCs w:val="22"/>
        </w:rPr>
        <w:t>poz. 10 tabeli cenowej;</w:t>
      </w:r>
    </w:p>
    <w:p w14:paraId="1A8162E7" w14:textId="77777777" w:rsidR="008F2CEB" w:rsidRPr="00C958E4" w:rsidRDefault="008F2CEB" w:rsidP="008F2CEB">
      <w:pPr>
        <w:pStyle w:val="Blockquote"/>
        <w:spacing w:before="0" w:after="0" w:line="276" w:lineRule="auto"/>
        <w:ind w:left="192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70BBF67B" w14:textId="77777777" w:rsidR="00AA15C4" w:rsidRPr="00C958E4" w:rsidRDefault="00AA15C4" w:rsidP="008546E4">
      <w:pPr>
        <w:pStyle w:val="Blockquote"/>
        <w:numPr>
          <w:ilvl w:val="1"/>
          <w:numId w:val="36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odniesieniu do przedłużonego wsparcia serwisowego, o którym mowa we Wzorze Umowy Realizacyjnej, na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liczniki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jednofazowe</w:t>
      </w:r>
      <w:r w:rsidR="008F2CEB" w:rsidRPr="00C958E4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76013C">
        <w:rPr>
          <w:rFonts w:asciiTheme="majorHAnsi" w:hAnsiTheme="majorHAnsi"/>
          <w:sz w:val="22"/>
          <w:szCs w:val="22"/>
        </w:rPr>
        <w:t xml:space="preserve">statyczne, </w:t>
      </w:r>
      <w:r w:rsidR="008F2CEB" w:rsidRPr="00C958E4">
        <w:rPr>
          <w:rFonts w:asciiTheme="majorHAnsi" w:hAnsiTheme="majorHAnsi" w:cstheme="minorHAnsi"/>
          <w:bCs/>
          <w:sz w:val="22"/>
          <w:szCs w:val="22"/>
        </w:rPr>
        <w:t>Wykonawca wskaże w poz. 5 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75EBC038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703A2824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222DA67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0E21557F" w14:textId="32C39CAA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2FD9A5D5" w14:textId="77777777" w:rsidR="00AA15C4" w:rsidRPr="00C958E4" w:rsidRDefault="00AA15C4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wydłużenie okresu wsparcia serwisowego w stosunku do trzymiesięcznego okresu podstawowego, dla jednego licznika jednofazowego,</w:t>
      </w:r>
      <w:r w:rsidR="00A938CE">
        <w:rPr>
          <w:rFonts w:asciiTheme="majorHAnsi" w:hAnsiTheme="majorHAnsi"/>
          <w:sz w:val="22"/>
          <w:szCs w:val="22"/>
        </w:rPr>
        <w:t xml:space="preserve"> statycznego,</w:t>
      </w:r>
      <w:r w:rsidRPr="00C958E4">
        <w:rPr>
          <w:rFonts w:asciiTheme="majorHAnsi" w:hAnsiTheme="majorHAnsi"/>
          <w:sz w:val="22"/>
          <w:szCs w:val="22"/>
        </w:rPr>
        <w:t xml:space="preserve"> do okresu wskaz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n</w:t>
      </w:r>
      <w:r w:rsidR="009B61B1" w:rsidRPr="00C958E4">
        <w:rPr>
          <w:rFonts w:asciiTheme="majorHAnsi" w:hAnsiTheme="majorHAnsi"/>
          <w:sz w:val="22"/>
          <w:szCs w:val="22"/>
        </w:rPr>
        <w:t>ego</w:t>
      </w:r>
      <w:r w:rsidRPr="00C958E4">
        <w:rPr>
          <w:rFonts w:asciiTheme="majorHAnsi" w:hAnsiTheme="majorHAnsi"/>
          <w:sz w:val="22"/>
          <w:szCs w:val="22"/>
        </w:rPr>
        <w:t xml:space="preserve"> w </w:t>
      </w:r>
      <w:r w:rsidR="009E7905" w:rsidRPr="00C958E4">
        <w:rPr>
          <w:rFonts w:asciiTheme="majorHAnsi" w:hAnsiTheme="majorHAnsi"/>
          <w:sz w:val="22"/>
          <w:szCs w:val="22"/>
        </w:rPr>
        <w:t xml:space="preserve">Dziale IV pkt </w:t>
      </w:r>
      <w:r w:rsidR="009E7905" w:rsidRPr="00C958E4">
        <w:rPr>
          <w:rFonts w:asciiTheme="majorHAnsi" w:hAnsiTheme="majorHAnsi"/>
          <w:sz w:val="22"/>
          <w:szCs w:val="22"/>
        </w:rPr>
        <w:fldChar w:fldCharType="begin"/>
      </w:r>
      <w:r w:rsidR="009E7905"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="009E7905" w:rsidRPr="00C958E4">
        <w:rPr>
          <w:rFonts w:asciiTheme="majorHAnsi" w:hAnsiTheme="majorHAnsi"/>
          <w:sz w:val="22"/>
          <w:szCs w:val="22"/>
        </w:rPr>
      </w:r>
      <w:r w:rsidR="009E7905" w:rsidRPr="00C958E4">
        <w:rPr>
          <w:rFonts w:asciiTheme="majorHAnsi" w:hAnsiTheme="majorHAnsi"/>
          <w:sz w:val="22"/>
          <w:szCs w:val="22"/>
        </w:rPr>
        <w:fldChar w:fldCharType="separate"/>
      </w:r>
      <w:r w:rsidR="009E7905" w:rsidRPr="00C958E4">
        <w:rPr>
          <w:rFonts w:asciiTheme="majorHAnsi" w:hAnsiTheme="majorHAnsi"/>
          <w:sz w:val="22"/>
          <w:szCs w:val="22"/>
        </w:rPr>
        <w:t>4</w:t>
      </w:r>
      <w:r w:rsidR="009E7905"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4BBBABCD" w14:textId="430842A2" w:rsidR="00AA15C4" w:rsidRPr="00C958E4" w:rsidRDefault="00AA15C4" w:rsidP="00AA15C4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lastRenderedPageBreak/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79BAC5FD" w14:textId="77777777" w:rsidR="00AA15C4" w:rsidRPr="00C958E4" w:rsidRDefault="00AA15C4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0D4A780B" w14:textId="77777777" w:rsidR="008F2CEB" w:rsidRPr="00C958E4" w:rsidRDefault="008F2CEB" w:rsidP="008F2CEB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6 tabeli cenowej:</w:t>
      </w:r>
    </w:p>
    <w:p w14:paraId="7CEBFEA8" w14:textId="77777777" w:rsidR="008F2CEB" w:rsidRPr="00C958E4" w:rsidRDefault="008F2CEB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049569DF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730B46C8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2A75E65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39DD065C" w14:textId="5381B9D9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6F49BDB4" w14:textId="77777777" w:rsidR="00AA15C4" w:rsidRPr="00C958E4" w:rsidRDefault="00AA15C4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 xml:space="preserve">dłużenia </w:t>
      </w:r>
      <w:r w:rsidR="00EA7DB0" w:rsidRPr="00C958E4">
        <w:rPr>
          <w:rFonts w:asciiTheme="majorHAnsi" w:hAnsiTheme="majorHAnsi"/>
          <w:sz w:val="22"/>
          <w:szCs w:val="22"/>
        </w:rPr>
        <w:t>wsparcia serwisowego o 3</w:t>
      </w:r>
      <w:r w:rsidRPr="00C958E4">
        <w:rPr>
          <w:rFonts w:asciiTheme="majorHAnsi" w:hAnsiTheme="majorHAnsi"/>
          <w:sz w:val="22"/>
          <w:szCs w:val="22"/>
        </w:rPr>
        <w:t xml:space="preserve"> (</w:t>
      </w:r>
      <w:r w:rsidR="00EA7DB0" w:rsidRPr="00C958E4">
        <w:rPr>
          <w:rFonts w:asciiTheme="majorHAnsi" w:hAnsiTheme="majorHAnsi"/>
          <w:sz w:val="22"/>
          <w:szCs w:val="22"/>
        </w:rPr>
        <w:t>trzy</w:t>
      </w:r>
      <w:r w:rsidRPr="00C958E4">
        <w:rPr>
          <w:rFonts w:asciiTheme="majorHAnsi" w:hAnsiTheme="majorHAnsi"/>
          <w:sz w:val="22"/>
          <w:szCs w:val="22"/>
        </w:rPr>
        <w:t xml:space="preserve">) </w:t>
      </w:r>
      <w:r w:rsidR="00EA7DB0" w:rsidRPr="00C958E4">
        <w:rPr>
          <w:rFonts w:asciiTheme="majorHAnsi" w:hAnsiTheme="majorHAnsi"/>
          <w:sz w:val="22"/>
          <w:szCs w:val="22"/>
        </w:rPr>
        <w:t xml:space="preserve">miesiące </w:t>
      </w:r>
      <w:r w:rsidRPr="00C958E4">
        <w:rPr>
          <w:rFonts w:asciiTheme="majorHAnsi" w:hAnsiTheme="majorHAnsi"/>
          <w:sz w:val="22"/>
          <w:szCs w:val="22"/>
        </w:rPr>
        <w:t>lub wielokrotność tego okresu w stosunku do okresu wynikającego z Zamówienia Realizacyjnego, dla jednego licznika jednofazowego</w:t>
      </w:r>
      <w:r w:rsidR="005032FE">
        <w:rPr>
          <w:rFonts w:asciiTheme="majorHAnsi" w:hAnsiTheme="majorHAnsi"/>
          <w:sz w:val="22"/>
          <w:szCs w:val="22"/>
        </w:rPr>
        <w:t xml:space="preserve"> statycznego</w:t>
      </w:r>
    </w:p>
    <w:p w14:paraId="7AFF8AC3" w14:textId="4C18ABF3" w:rsidR="00921793" w:rsidRPr="00C958E4" w:rsidRDefault="00AB7C8B" w:rsidP="003F0D04">
      <w:pPr>
        <w:pStyle w:val="Blockquote"/>
        <w:spacing w:before="0" w:after="0" w:line="276" w:lineRule="auto"/>
        <w:ind w:left="708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wsparcia będą podejmowane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tychczasowego wsparcia. Jeśli Zamawiający będzie oczekiwał zaoferowania wydłużonego okres</w:t>
      </w:r>
      <w:r w:rsidR="00166145">
        <w:rPr>
          <w:rFonts w:asciiTheme="majorHAnsi" w:hAnsiTheme="majorHAnsi"/>
          <w:i/>
          <w:color w:val="0070C0"/>
          <w:sz w:val="22"/>
          <w:szCs w:val="22"/>
        </w:rPr>
        <w:t>u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wsparcia serwisowego do 12 </w:t>
      </w:r>
      <w:r w:rsidR="00921793" w:rsidRPr="00C958E4">
        <w:rPr>
          <w:rFonts w:asciiTheme="majorHAnsi" w:hAnsiTheme="majorHAnsi"/>
          <w:i/>
          <w:color w:val="0070C0"/>
          <w:sz w:val="22"/>
          <w:szCs w:val="22"/>
        </w:rPr>
        <w:t>miesięcy, Wykonawca nie będzie zobowiązany do wskazania ceny za skorzystanie z prawa opcji dodatkowego wydłużenia wsparcia serwisowego]</w:t>
      </w:r>
    </w:p>
    <w:p w14:paraId="387B5C18" w14:textId="77777777" w:rsidR="00AA15C4" w:rsidRPr="00C958E4" w:rsidRDefault="00AA15C4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6F88C4EE" w14:textId="77777777" w:rsidR="008F2CEB" w:rsidRPr="00C958E4" w:rsidRDefault="008F2CEB" w:rsidP="008F2CEB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16 tabeli cenowej:</w:t>
      </w:r>
    </w:p>
    <w:p w14:paraId="6CF7D1D9" w14:textId="77777777" w:rsidR="008F2CEB" w:rsidRPr="00C958E4" w:rsidRDefault="008F2CEB" w:rsidP="00AA15C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7A3A678B" w14:textId="77777777" w:rsidR="00AA15C4" w:rsidRPr="00C958E4" w:rsidRDefault="00AA15C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bookmarkStart w:id="64" w:name="_Ref352967448"/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</w:t>
      </w:r>
      <w:r w:rsidR="00EA7DB0" w:rsidRPr="00C958E4">
        <w:rPr>
          <w:rFonts w:asciiTheme="majorHAnsi" w:hAnsiTheme="majorHAnsi"/>
          <w:sz w:val="22"/>
          <w:szCs w:val="22"/>
        </w:rPr>
        <w:t>wsparcia serwisowego</w:t>
      </w:r>
      <w:r w:rsidRPr="00C958E4">
        <w:rPr>
          <w:rFonts w:asciiTheme="majorHAnsi" w:hAnsiTheme="majorHAnsi"/>
          <w:sz w:val="22"/>
          <w:szCs w:val="22"/>
        </w:rPr>
        <w:t xml:space="preserve">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dla wszystkich oferowanych liczników jednofazowych,</w:t>
      </w:r>
      <w:r w:rsidR="00D12ED2">
        <w:rPr>
          <w:rFonts w:asciiTheme="majorHAnsi" w:hAnsiTheme="majorHAnsi" w:cs="Arial"/>
          <w:color w:val="0D0D0D"/>
          <w:sz w:val="22"/>
          <w:szCs w:val="22"/>
        </w:rPr>
        <w:t xml:space="preserve"> 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stanowiącą sumę:</w:t>
      </w:r>
      <w:bookmarkEnd w:id="64"/>
    </w:p>
    <w:p w14:paraId="2DA32720" w14:textId="77777777" w:rsidR="00AA15C4" w:rsidRPr="00C958E4" w:rsidRDefault="00AA15C4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</w:t>
      </w:r>
      <w:r w:rsidR="00EA7DB0" w:rsidRPr="00C958E4">
        <w:rPr>
          <w:rFonts w:asciiTheme="majorHAnsi" w:hAnsiTheme="majorHAnsi"/>
          <w:sz w:val="22"/>
          <w:szCs w:val="22"/>
        </w:rPr>
        <w:t>wsparcia serwisowego</w:t>
      </w:r>
      <w:r w:rsidRPr="00C958E4">
        <w:rPr>
          <w:rFonts w:asciiTheme="majorHAnsi" w:hAnsiTheme="majorHAnsi"/>
          <w:sz w:val="22"/>
          <w:szCs w:val="22"/>
        </w:rPr>
        <w:t xml:space="preserve">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jednofazowego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, </w:t>
      </w:r>
      <w:r w:rsidR="00D12ED2">
        <w:rPr>
          <w:rFonts w:asciiTheme="majorHAnsi" w:hAnsiTheme="majorHAnsi" w:cs="Arial"/>
          <w:color w:val="0D0D0D"/>
          <w:sz w:val="22"/>
          <w:szCs w:val="22"/>
        </w:rPr>
        <w:t xml:space="preserve">statycznego, 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wskazanej w poz. 5 tabeli cenowej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i liczby liczników jednofazowych</w:t>
      </w:r>
      <w:r w:rsidR="00D12ED2" w:rsidRPr="00D12ED2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D12ED2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poz. 7 tabeli cenowej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6720B231" w14:textId="77777777" w:rsidR="00AA15C4" w:rsidRPr="00C958E4" w:rsidRDefault="00AA15C4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 xml:space="preserve">skorzystanie przez Zamawiającego z prawa opcji dodatkowego wydłużenia </w:t>
      </w:r>
      <w:r w:rsidR="00EA7DB0" w:rsidRPr="00C958E4">
        <w:rPr>
          <w:rFonts w:asciiTheme="majorHAnsi" w:hAnsiTheme="majorHAnsi"/>
          <w:sz w:val="22"/>
          <w:szCs w:val="22"/>
        </w:rPr>
        <w:t>wsparcia serwisowego o 3</w:t>
      </w:r>
      <w:r w:rsidRPr="00C958E4">
        <w:rPr>
          <w:rFonts w:asciiTheme="majorHAnsi" w:hAnsiTheme="majorHAnsi"/>
          <w:sz w:val="22"/>
          <w:szCs w:val="22"/>
        </w:rPr>
        <w:t xml:space="preserve"> (</w:t>
      </w:r>
      <w:r w:rsidR="00EA7DB0" w:rsidRPr="00C958E4">
        <w:rPr>
          <w:rFonts w:asciiTheme="majorHAnsi" w:hAnsiTheme="majorHAnsi"/>
          <w:sz w:val="22"/>
          <w:szCs w:val="22"/>
        </w:rPr>
        <w:t>trzy</w:t>
      </w:r>
      <w:r w:rsidRPr="00C958E4">
        <w:rPr>
          <w:rFonts w:asciiTheme="majorHAnsi" w:hAnsiTheme="majorHAnsi"/>
          <w:sz w:val="22"/>
          <w:szCs w:val="22"/>
        </w:rPr>
        <w:t xml:space="preserve">) </w:t>
      </w:r>
      <w:r w:rsidR="00EA7DB0" w:rsidRPr="00C958E4">
        <w:rPr>
          <w:rFonts w:asciiTheme="majorHAnsi" w:hAnsiTheme="majorHAnsi"/>
          <w:sz w:val="22"/>
          <w:szCs w:val="22"/>
        </w:rPr>
        <w:t>miesiące</w:t>
      </w:r>
      <w:r w:rsidRPr="00C958E4">
        <w:rPr>
          <w:rFonts w:asciiTheme="majorHAnsi" w:hAnsiTheme="majorHAnsi"/>
          <w:sz w:val="22"/>
          <w:szCs w:val="22"/>
        </w:rPr>
        <w:t>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wsk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zanej w poz. 6 tabeli cenowej,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liczby liczników jednofazowych </w:t>
      </w:r>
      <w:r w:rsidR="00D12ED2">
        <w:rPr>
          <w:rFonts w:asciiTheme="majorHAnsi" w:hAnsiTheme="majorHAnsi" w:cs="Arial"/>
          <w:color w:val="0D0D0D"/>
          <w:sz w:val="22"/>
          <w:szCs w:val="22"/>
        </w:rPr>
        <w:t xml:space="preserve">statycznych,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zanej w 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poz. 7 tabeli cenowej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liczby dodatkowych okresów wydłuż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e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nia wsparcia</w:t>
      </w:r>
      <w:r w:rsidR="008F2CEB" w:rsidRPr="00C958E4">
        <w:rPr>
          <w:rFonts w:asciiTheme="majorHAnsi" w:hAnsiTheme="majorHAnsi" w:cstheme="minorHAnsi"/>
          <w:bCs/>
          <w:sz w:val="22"/>
          <w:szCs w:val="22"/>
        </w:rPr>
        <w:t xml:space="preserve">, wskazanej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="008F2CEB" w:rsidRPr="00C958E4">
        <w:rPr>
          <w:rFonts w:asciiTheme="majorHAnsi" w:hAnsiTheme="majorHAnsi" w:cstheme="minorHAnsi"/>
          <w:bCs/>
          <w:sz w:val="22"/>
          <w:szCs w:val="22"/>
        </w:rPr>
        <w:t>poz. 12 tabeli cenowej</w:t>
      </w:r>
      <w:r w:rsidR="009E7905" w:rsidRPr="00C958E4">
        <w:rPr>
          <w:rFonts w:asciiTheme="majorHAnsi" w:hAnsiTheme="majorHAnsi"/>
          <w:sz w:val="22"/>
          <w:szCs w:val="22"/>
        </w:rPr>
        <w:t>,</w:t>
      </w:r>
    </w:p>
    <w:p w14:paraId="6C60EB26" w14:textId="77777777" w:rsidR="009C7B23" w:rsidRPr="00C958E4" w:rsidRDefault="009C7B23" w:rsidP="003F0D04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5D29F97A" w14:textId="77777777" w:rsidR="00032F6C" w:rsidRPr="00C958E4" w:rsidRDefault="008F2CEB" w:rsidP="008546E4">
      <w:pPr>
        <w:pStyle w:val="Blockquote"/>
        <w:numPr>
          <w:ilvl w:val="1"/>
          <w:numId w:val="36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W poz. 17 tabeli cenowej Wykonawca wskaże c</w:t>
      </w:r>
      <w:r w:rsidR="00032F6C" w:rsidRPr="00C958E4">
        <w:rPr>
          <w:rFonts w:asciiTheme="majorHAnsi" w:hAnsiTheme="majorHAnsi" w:cstheme="minorHAnsi"/>
          <w:bCs/>
          <w:sz w:val="22"/>
          <w:szCs w:val="22"/>
        </w:rPr>
        <w:t>enę</w:t>
      </w:r>
      <w:r w:rsidR="00032F6C"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brutto </w:t>
      </w:r>
      <w:r w:rsidR="00032F6C" w:rsidRPr="00C958E4">
        <w:rPr>
          <w:rFonts w:asciiTheme="majorHAnsi" w:hAnsiTheme="majorHAnsi" w:cstheme="minorHAnsi"/>
          <w:bCs/>
          <w:sz w:val="22"/>
          <w:szCs w:val="22"/>
        </w:rPr>
        <w:t>Oferty, stanowiącą sumę:</w:t>
      </w:r>
    </w:p>
    <w:p w14:paraId="2E54B415" w14:textId="77777777" w:rsidR="00032F6C" w:rsidRPr="00C958E4" w:rsidRDefault="00032F6C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liczników jednofazowych</w:t>
      </w:r>
      <w:r w:rsidR="00D12ED2">
        <w:rPr>
          <w:rFonts w:asciiTheme="majorHAnsi" w:hAnsiTheme="majorHAnsi" w:cs="Arial"/>
          <w:color w:val="0D0D0D"/>
          <w:sz w:val="22"/>
          <w:szCs w:val="22"/>
        </w:rPr>
        <w:t>,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D12ED2">
        <w:rPr>
          <w:rFonts w:asciiTheme="majorHAnsi" w:hAnsiTheme="majorHAnsi" w:cs="Arial"/>
          <w:color w:val="0D0D0D"/>
          <w:sz w:val="22"/>
          <w:szCs w:val="22"/>
        </w:rPr>
        <w:t>statycznych</w:t>
      </w:r>
      <w:r w:rsidR="00D12ED2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>(poz. 13 tabeli cenowej),</w:t>
      </w:r>
    </w:p>
    <w:p w14:paraId="028D5FA7" w14:textId="77777777" w:rsidR="00B07B34" w:rsidRPr="00C958E4" w:rsidRDefault="00032F6C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Warsztatów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 (poz. 14 tabeli cenowej),</w:t>
      </w:r>
    </w:p>
    <w:p w14:paraId="049B2ADD" w14:textId="41CFE4D6" w:rsidR="009627D5" w:rsidRPr="00C958E4" w:rsidRDefault="009627D5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gwarancji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 (poz. 15 tabeli cenowej)</w:t>
      </w:r>
      <w:r w:rsidR="00885724"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4FC825AC" w14:textId="77777777" w:rsidR="009627D5" w:rsidRPr="00C958E4" w:rsidRDefault="009627D5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wsparcia serwisowego</w:t>
      </w:r>
      <w:r w:rsidR="008F2CEB" w:rsidRPr="00C958E4">
        <w:rPr>
          <w:rFonts w:asciiTheme="majorHAnsi" w:hAnsiTheme="majorHAnsi" w:cs="Arial"/>
          <w:color w:val="0D0D0D"/>
          <w:sz w:val="22"/>
          <w:szCs w:val="22"/>
        </w:rPr>
        <w:t xml:space="preserve"> (poz. 16 tabeli cenowej)</w:t>
      </w:r>
      <w:r w:rsidR="0092463D" w:rsidRPr="00C958E4">
        <w:rPr>
          <w:rFonts w:asciiTheme="majorHAnsi" w:hAnsiTheme="majorHAnsi" w:cs="Arial"/>
          <w:color w:val="0D0D0D"/>
          <w:sz w:val="22"/>
          <w:szCs w:val="22"/>
        </w:rPr>
        <w:t>.</w:t>
      </w:r>
    </w:p>
    <w:p w14:paraId="4C5A0999" w14:textId="77777777" w:rsidR="009627D5" w:rsidRDefault="009627D5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</w:p>
    <w:p w14:paraId="0E225518" w14:textId="32622E4C" w:rsidR="008546E4" w:rsidRPr="00C958E4" w:rsidRDefault="008546E4" w:rsidP="008546E4">
      <w:pPr>
        <w:pStyle w:val="Blockquote"/>
        <w:numPr>
          <w:ilvl w:val="1"/>
          <w:numId w:val="36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 poz. 18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jednostkową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theme="minorHAnsi"/>
          <w:bCs/>
          <w:sz w:val="22"/>
          <w:szCs w:val="22"/>
        </w:rPr>
        <w:t>, stanowiącą sumę:</w:t>
      </w:r>
    </w:p>
    <w:p w14:paraId="562738CF" w14:textId="31012403" w:rsidR="008546E4" w:rsidRPr="00C958E4" w:rsidRDefault="008546E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licznika jednofazowego,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wej),</w:t>
      </w:r>
    </w:p>
    <w:p w14:paraId="5DE5102F" w14:textId="721D7B28" w:rsidR="008546E4" w:rsidRPr="00C958E4" w:rsidRDefault="008546E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  <w:r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37AABD02" w14:textId="7DC79CAF" w:rsidR="008546E4" w:rsidRPr="00C958E4" w:rsidRDefault="008546E4" w:rsidP="008546E4">
      <w:pPr>
        <w:pStyle w:val="Blockquote"/>
        <w:numPr>
          <w:ilvl w:val="2"/>
          <w:numId w:val="36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wej).</w:t>
      </w:r>
    </w:p>
    <w:p w14:paraId="0575AAB3" w14:textId="77777777" w:rsidR="008546E4" w:rsidRPr="00C958E4" w:rsidRDefault="008546E4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</w:p>
    <w:p w14:paraId="352F0022" w14:textId="77777777" w:rsidR="00BF6499" w:rsidRPr="00C958E4" w:rsidRDefault="00BF6499" w:rsidP="00BF6499">
      <w:pPr>
        <w:pStyle w:val="Akapitzlist2"/>
        <w:widowControl w:val="0"/>
        <w:spacing w:before="60" w:after="60" w:line="276" w:lineRule="auto"/>
        <w:ind w:left="0"/>
        <w:jc w:val="both"/>
        <w:rPr>
          <w:rFonts w:asciiTheme="majorHAnsi" w:eastAsia="Calibri" w:hAnsiTheme="majorHAnsi" w:cstheme="minorHAnsi"/>
          <w:b/>
          <w:bCs/>
          <w:color w:val="00206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[Poniższe zasady będą miały zastosowanie, jeśli Postępowanie Realizacyjne będzie dotyczyć Cz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ę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ści II (dostawa liczników trójfazowych</w:t>
      </w:r>
      <w:r w:rsidR="001A1550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, statycznych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), przy czym mogą zostać dostosowane do przedmiotu danego Zamówienia Realizacyjnego]</w:t>
      </w:r>
      <w:r w:rsidRPr="00C958E4">
        <w:rPr>
          <w:rFonts w:asciiTheme="majorHAnsi" w:eastAsia="Calibri" w:hAnsiTheme="majorHAnsi" w:cstheme="minorHAnsi"/>
          <w:b/>
          <w:bCs/>
          <w:i/>
          <w:color w:val="002060"/>
          <w:sz w:val="22"/>
          <w:szCs w:val="22"/>
          <w:lang w:eastAsia="en-US"/>
        </w:rPr>
        <w:t xml:space="preserve"> </w:t>
      </w:r>
    </w:p>
    <w:p w14:paraId="6724F21D" w14:textId="77777777" w:rsidR="00BF6499" w:rsidRPr="00C958E4" w:rsidRDefault="00BF6499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 liczników trójfazowych</w:t>
      </w:r>
      <w:r w:rsidR="005032FE">
        <w:rPr>
          <w:rFonts w:asciiTheme="majorHAnsi" w:hAnsiTheme="majorHAnsi" w:cs="Arial"/>
          <w:color w:val="0D0D0D"/>
          <w:sz w:val="22"/>
          <w:szCs w:val="22"/>
        </w:rPr>
        <w:t xml:space="preserve"> statycznych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, w poz. 1 tabeli cenowej:</w:t>
      </w:r>
    </w:p>
    <w:p w14:paraId="0F69339B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 licznika trójfazowego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51ED7874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E32EE5B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2EEE856" w14:textId="6982A1B0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 licznika trójfazowego,</w:t>
      </w:r>
      <w:r w:rsidR="007A51F4">
        <w:rPr>
          <w:rFonts w:asciiTheme="majorHAnsi" w:hAnsiTheme="majorHAnsi" w:cs="Arial"/>
          <w:color w:val="0D0D0D"/>
          <w:sz w:val="22"/>
          <w:szCs w:val="22"/>
        </w:rPr>
        <w:t xml:space="preserve"> statycznego</w:t>
      </w:r>
    </w:p>
    <w:p w14:paraId="4253E576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2796BEE1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13 tabeli cenowej:</w:t>
      </w:r>
    </w:p>
    <w:p w14:paraId="5D257D80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łączną brutto dla wszystkich oferowanych liczników trójfazowych,</w:t>
      </w:r>
      <w:r w:rsidR="007A51F4" w:rsidRPr="007A51F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stanowiącą iloczyn ceny jednostkowej brutto licznika trójfazowego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7A51F4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7 tabeli cenowej;</w:t>
      </w:r>
    </w:p>
    <w:p w14:paraId="024C8772" w14:textId="77777777" w:rsidR="00BF6499" w:rsidRPr="00C958E4" w:rsidRDefault="00BF6499" w:rsidP="00BF6499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4CF4E220" w14:textId="22AC1D33" w:rsidR="00BF6499" w:rsidRPr="00C958E4" w:rsidRDefault="00BF6499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 Warsztatów, w poz. 2 tabeli cenowej:</w:t>
      </w:r>
      <w:r w:rsidR="00EF4E1B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6993CAEE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65DCED1E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67817DE0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6DC6DC61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brutto;</w:t>
      </w:r>
    </w:p>
    <w:p w14:paraId="0101658F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2DA1DD37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14 tabeli cenowej:</w:t>
      </w:r>
    </w:p>
    <w:p w14:paraId="35B05EA6" w14:textId="5F547F71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brutto wszystkich oferowanych Warsztatów, stanowiącą iloczyn ceny jednostkowej </w:t>
      </w:r>
      <w:r w:rsidR="00E167F3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Warsztatu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7A51F4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8 tabeli cenowej; </w:t>
      </w:r>
    </w:p>
    <w:p w14:paraId="4A2BD936" w14:textId="77777777" w:rsidR="00BF6499" w:rsidRPr="00C958E4" w:rsidRDefault="00BF6499" w:rsidP="00BF6499">
      <w:pPr>
        <w:pStyle w:val="Blockquote"/>
        <w:spacing w:before="0" w:after="0" w:line="276" w:lineRule="auto"/>
        <w:ind w:left="737" w:right="0"/>
        <w:jc w:val="both"/>
        <w:rPr>
          <w:rFonts w:asciiTheme="majorHAnsi" w:eastAsia="Calibri" w:hAnsiTheme="majorHAnsi" w:cstheme="minorHAnsi"/>
          <w:bCs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ramach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 ceny jednostkowej za Warsztat należy uwzględnić łączną wartość świadczeń Wyk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nawcy niezbędnych do przeszkolenia jednego uczestnika szkolenia w takim stopniu, aby uczestnik ten posiadał wiedzę uprawniającą go do otrzymania Certyfikatu.</w:t>
      </w:r>
    </w:p>
    <w:p w14:paraId="0F38D91E" w14:textId="77777777" w:rsidR="00BF6499" w:rsidRPr="00C958E4" w:rsidRDefault="00BF6499" w:rsidP="00BF6499">
      <w:pPr>
        <w:pStyle w:val="Blockquote"/>
        <w:spacing w:before="0" w:after="60" w:line="276" w:lineRule="auto"/>
        <w:ind w:left="738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12EE07FA" w14:textId="77777777" w:rsidR="00BF6499" w:rsidRPr="00C958E4" w:rsidRDefault="00BF6499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liczniki trójfazowe,</w:t>
      </w:r>
      <w:r w:rsidR="007A51F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statyczne,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Wykonawca wskaże w poz. 3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50B4BE83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40FD8660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918E219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AA6AF07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57956021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>nego licznika trójfazowego</w:t>
      </w:r>
      <w:r w:rsidR="005032FE">
        <w:rPr>
          <w:rFonts w:asciiTheme="majorHAnsi" w:hAnsiTheme="majorHAnsi"/>
          <w:sz w:val="22"/>
          <w:szCs w:val="22"/>
        </w:rPr>
        <w:t xml:space="preserve"> statycznego</w:t>
      </w:r>
      <w:r w:rsidRPr="00C958E4">
        <w:rPr>
          <w:rFonts w:asciiTheme="majorHAnsi" w:hAnsiTheme="majorHAnsi"/>
          <w:sz w:val="22"/>
          <w:szCs w:val="22"/>
        </w:rPr>
        <w:t xml:space="preserve">, o okres wskazany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1895C1DC" w14:textId="5011D9EC" w:rsidR="00BF6499" w:rsidRPr="00C958E4" w:rsidRDefault="00BF6499" w:rsidP="00BF6499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 albo nie będzie uwzględniał tego elementu w cenie Oferty]</w:t>
      </w:r>
    </w:p>
    <w:p w14:paraId="443ACFAA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</w:p>
    <w:p w14:paraId="1F3D962F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4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18B7525B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4BDF3943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4DA48EC3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3D05BD5C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03E4931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108A9D51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gwarancji o 1 (jeden) rok lub wielokrotność tego okresu w stosunku do okresu wynikającego z Zamówienia Realizacyjnego, dla jednego licznika trójfazowego</w:t>
      </w:r>
      <w:r w:rsidR="007A51F4">
        <w:rPr>
          <w:rFonts w:asciiTheme="majorHAnsi" w:hAnsiTheme="majorHAnsi"/>
          <w:sz w:val="22"/>
          <w:szCs w:val="22"/>
        </w:rPr>
        <w:t xml:space="preserve">, 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30C1EEF7" w14:textId="77777777" w:rsidR="00BF6499" w:rsidRPr="00C958E4" w:rsidRDefault="00BF6499" w:rsidP="00BF6499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</w:p>
    <w:p w14:paraId="1AF93899" w14:textId="0709068B" w:rsidR="00BF6499" w:rsidRPr="00C958E4" w:rsidRDefault="00AB7C8B" w:rsidP="00BF6499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7177D2">
        <w:rPr>
          <w:rFonts w:asciiTheme="majorHAnsi" w:hAnsiTheme="majorHAnsi"/>
          <w:i/>
          <w:color w:val="0070C0"/>
          <w:sz w:val="22"/>
          <w:szCs w:val="22"/>
        </w:rPr>
        <w:t>u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65FD0844" w14:textId="77777777" w:rsidR="00BF6499" w:rsidRPr="00C958E4" w:rsidRDefault="00BF6499" w:rsidP="00BF6499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</w:p>
    <w:p w14:paraId="37330BDE" w14:textId="77777777" w:rsidR="00BF6499" w:rsidRPr="00C958E4" w:rsidRDefault="00BF6499" w:rsidP="00BF6499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  <w:t>oraz w poz. 15 tabeli cenowej:</w:t>
      </w:r>
      <w:r w:rsidRPr="00C958E4">
        <w:rPr>
          <w:rFonts w:asciiTheme="majorHAnsi" w:hAnsiTheme="majorHAnsi"/>
          <w:sz w:val="22"/>
          <w:szCs w:val="22"/>
        </w:rPr>
        <w:tab/>
      </w:r>
    </w:p>
    <w:p w14:paraId="3C5B2475" w14:textId="77777777" w:rsidR="00BF6499" w:rsidRPr="00C958E4" w:rsidRDefault="00BF6499" w:rsidP="00BF6499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</w:p>
    <w:p w14:paraId="0F926A0F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dla wszystkich oferowanych liczników trójfazowych,</w:t>
      </w:r>
      <w:r w:rsidR="007A51F4" w:rsidRPr="007A51F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7A51F4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stanowiącą sumę:</w:t>
      </w:r>
    </w:p>
    <w:p w14:paraId="7EFB74D9" w14:textId="77777777" w:rsidR="00BF6499" w:rsidRPr="00C958E4" w:rsidRDefault="00BF6499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trójfazowego,</w:t>
      </w:r>
      <w:r w:rsidR="00BD0CB6">
        <w:rPr>
          <w:rFonts w:asciiTheme="majorHAnsi" w:hAnsiTheme="majorHAnsi" w:cs="Arial"/>
          <w:color w:val="0D0D0D"/>
          <w:sz w:val="22"/>
          <w:szCs w:val="22"/>
        </w:rPr>
        <w:t xml:space="preserve"> statycznego,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3 tabeli cenowej i liczby liczników trójfazowych</w:t>
      </w:r>
      <w:r w:rsidR="00BD0CB6">
        <w:rPr>
          <w:rFonts w:asciiTheme="majorHAnsi" w:hAnsiTheme="majorHAnsi" w:cs="Arial"/>
          <w:color w:val="0D0D0D"/>
          <w:sz w:val="22"/>
          <w:szCs w:val="22"/>
        </w:rPr>
        <w:t>, 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7 tabeli cenowej;</w:t>
      </w:r>
    </w:p>
    <w:p w14:paraId="0FBE99E7" w14:textId="77777777" w:rsidR="00BF6499" w:rsidRPr="00C958E4" w:rsidRDefault="00BF6499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opcji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4 t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beli cenowej, liczby liczników trójfazowych</w:t>
      </w:r>
      <w:r w:rsidR="00BD0CB6">
        <w:rPr>
          <w:rFonts w:asciiTheme="majorHAnsi" w:hAnsiTheme="majorHAnsi" w:cs="Arial"/>
          <w:color w:val="0D0D0D"/>
          <w:sz w:val="22"/>
          <w:szCs w:val="22"/>
        </w:rPr>
        <w:t>, 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Dodatku nr 4 do SIWZ [Opis Przedmiotu Zamówienia],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wskazanej w poz. 7 tabeli cenowej, jak również okresu wskazanego w </w:t>
      </w:r>
      <w:r w:rsidRPr="00C958E4">
        <w:rPr>
          <w:rFonts w:asciiTheme="majorHAnsi" w:hAnsiTheme="majorHAnsi"/>
          <w:sz w:val="22"/>
          <w:szCs w:val="22"/>
        </w:rPr>
        <w:t>poz. 10 tabeli cenowej;</w:t>
      </w:r>
    </w:p>
    <w:p w14:paraId="1E22EA24" w14:textId="77777777" w:rsidR="00BF6499" w:rsidRPr="00C958E4" w:rsidRDefault="00BF6499" w:rsidP="00BF6499">
      <w:pPr>
        <w:pStyle w:val="Blockquote"/>
        <w:spacing w:before="0" w:after="0" w:line="276" w:lineRule="auto"/>
        <w:ind w:left="192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3C7D3BE6" w14:textId="77777777" w:rsidR="00BF6499" w:rsidRPr="00C958E4" w:rsidRDefault="00BF6499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odniesieniu do przedłużonego wsparcia serwisowego, o którym mowa we Wzorze Umowy Realizacyjnej, na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liczniki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trójfazowe, </w:t>
      </w:r>
      <w:r w:rsidR="00BD0CB6">
        <w:rPr>
          <w:rFonts w:asciiTheme="majorHAnsi" w:hAnsiTheme="majorHAnsi" w:cs="Arial"/>
          <w:color w:val="0D0D0D"/>
          <w:sz w:val="22"/>
          <w:szCs w:val="22"/>
        </w:rPr>
        <w:t>statyczne,</w:t>
      </w:r>
      <w:r w:rsidR="00BD0CB6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Wykonawca wskaże w poz. 5 tabeli cenowej: </w:t>
      </w:r>
    </w:p>
    <w:p w14:paraId="2B6FB1B6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77014DB5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80F1A9C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467C7DE8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30F6FFB4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wydłużenie okresu wsparcia serwisowego w stosunku do trzymiesięcznego okresu podstawowego, dla jednego licznika trójfazowego,</w:t>
      </w:r>
      <w:r w:rsidR="00BD0CB6">
        <w:rPr>
          <w:rFonts w:asciiTheme="majorHAnsi" w:hAnsiTheme="majorHAnsi"/>
          <w:sz w:val="22"/>
          <w:szCs w:val="22"/>
        </w:rPr>
        <w:t xml:space="preserve"> </w:t>
      </w:r>
      <w:r w:rsidR="00BD0CB6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Pr="00C958E4">
        <w:rPr>
          <w:rFonts w:asciiTheme="majorHAnsi" w:hAnsiTheme="majorHAnsi"/>
          <w:sz w:val="22"/>
          <w:szCs w:val="22"/>
        </w:rPr>
        <w:t xml:space="preserve"> do okresu wskazan</w:t>
      </w:r>
      <w:r w:rsidRPr="00C958E4">
        <w:rPr>
          <w:rFonts w:asciiTheme="majorHAnsi" w:hAnsiTheme="majorHAnsi"/>
          <w:sz w:val="22"/>
          <w:szCs w:val="22"/>
        </w:rPr>
        <w:t>e</w:t>
      </w:r>
      <w:r w:rsidRPr="00C958E4">
        <w:rPr>
          <w:rFonts w:asciiTheme="majorHAnsi" w:hAnsiTheme="majorHAnsi"/>
          <w:sz w:val="22"/>
          <w:szCs w:val="22"/>
        </w:rPr>
        <w:t xml:space="preserve">go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4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0EBC6EBD" w14:textId="5ADEC96A" w:rsidR="00BF6499" w:rsidRPr="00C958E4" w:rsidRDefault="00BF6499" w:rsidP="00BF6499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6DF11409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549A9321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6 tabeli cenowej:</w:t>
      </w:r>
    </w:p>
    <w:p w14:paraId="490B4E8D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51D150D6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>cenę jednostkową netto;</w:t>
      </w:r>
    </w:p>
    <w:p w14:paraId="661704DF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C22C4C4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7CE3604D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39F266A7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wsparcia serwisowego o 3 (trzy) miesiące lub wielokrotność tego okresu w stosunku do okresu wynikającego z Zamówienia Realizacyjnego, dla jednego licznika trójfazowego</w:t>
      </w:r>
      <w:r w:rsidR="00BD0CB6">
        <w:rPr>
          <w:rFonts w:asciiTheme="majorHAnsi" w:hAnsiTheme="majorHAnsi"/>
          <w:sz w:val="22"/>
          <w:szCs w:val="22"/>
        </w:rPr>
        <w:t xml:space="preserve">, </w:t>
      </w:r>
      <w:r w:rsidR="00BD0CB6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2358F81A" w14:textId="6DBCA1C9" w:rsidR="00BF6499" w:rsidRPr="00C958E4" w:rsidRDefault="00AB7C8B" w:rsidP="00BF6499">
      <w:pPr>
        <w:pStyle w:val="Blockquote"/>
        <w:spacing w:before="0" w:after="0" w:line="276" w:lineRule="auto"/>
        <w:ind w:left="708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wsparcia będą podejmowane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tychczasowego wsparcia. Jeśli Zamawiający będzie oczekiwał zaoferowania wydłużonego okres</w:t>
      </w:r>
      <w:r w:rsidR="007177D2">
        <w:rPr>
          <w:rFonts w:asciiTheme="majorHAnsi" w:hAnsiTheme="majorHAnsi"/>
          <w:i/>
          <w:color w:val="0070C0"/>
          <w:sz w:val="22"/>
          <w:szCs w:val="22"/>
        </w:rPr>
        <w:t>u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wsparcia serwisowego do 12 </w:t>
      </w:r>
      <w:r w:rsidR="00BF6499" w:rsidRPr="00C958E4">
        <w:rPr>
          <w:rFonts w:asciiTheme="majorHAnsi" w:hAnsiTheme="majorHAnsi"/>
          <w:i/>
          <w:color w:val="0070C0"/>
          <w:sz w:val="22"/>
          <w:szCs w:val="22"/>
        </w:rPr>
        <w:t>miesięcy, Wykonawca nie będzie zobowiązany do wskazania ceny za skorzystanie z prawa opcji dodatkowego wydłużenia wsparcia serwisowego]</w:t>
      </w:r>
    </w:p>
    <w:p w14:paraId="2732B259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5EF0BCF3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16 tabeli cenowej:</w:t>
      </w:r>
    </w:p>
    <w:p w14:paraId="548D8E18" w14:textId="77777777" w:rsidR="00BF6499" w:rsidRPr="00C958E4" w:rsidRDefault="00BF6499" w:rsidP="00BF6499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55910410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dla wszystkich oferowanych liczników trójfazowych, </w:t>
      </w:r>
      <w:r w:rsidR="009B328F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9B328F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stanowiącą sumę:</w:t>
      </w:r>
    </w:p>
    <w:p w14:paraId="3755AF62" w14:textId="77777777" w:rsidR="00BF6499" w:rsidRPr="00C958E4" w:rsidRDefault="00BF6499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licznika trójfazowego, </w:t>
      </w:r>
      <w:r w:rsidR="009B328F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9B328F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5 tabeli cenowej i lic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z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by liczników trójfazowych</w:t>
      </w:r>
      <w:r w:rsidR="00204CAA">
        <w:rPr>
          <w:rFonts w:asciiTheme="majorHAnsi" w:hAnsiTheme="majorHAnsi" w:cs="Arial"/>
          <w:color w:val="0D0D0D"/>
          <w:sz w:val="22"/>
          <w:szCs w:val="22"/>
        </w:rPr>
        <w:t>, 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7 tabeli cenowej,</w:t>
      </w:r>
    </w:p>
    <w:p w14:paraId="6D3606B5" w14:textId="77777777" w:rsidR="00BF6499" w:rsidRPr="00C958E4" w:rsidRDefault="00BF6499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opcji dodatkowego wydłużenia wsparcia serwisowego o 3 (trzy) miesiące,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zanej w poz. 6 tabeli cenowej, liczby liczników trójfazowych</w:t>
      </w:r>
      <w:r w:rsidR="00204CAA">
        <w:rPr>
          <w:rFonts w:asciiTheme="majorHAnsi" w:hAnsiTheme="majorHAnsi" w:cs="Arial"/>
          <w:color w:val="0D0D0D"/>
          <w:sz w:val="22"/>
          <w:szCs w:val="22"/>
        </w:rPr>
        <w:t>, statycznych,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nej w poz. 7 tabeli cenowej,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liczby dodatkowych okresów wydłużenia wsparcia</w:t>
      </w:r>
      <w:r w:rsidRPr="00C958E4">
        <w:rPr>
          <w:rFonts w:asciiTheme="majorHAnsi" w:hAnsiTheme="majorHAnsi" w:cstheme="minorHAnsi"/>
          <w:bCs/>
          <w:sz w:val="22"/>
          <w:szCs w:val="22"/>
        </w:rPr>
        <w:t>, wskazanej w poz. 12 tabeli cenowej</w:t>
      </w:r>
      <w:r w:rsidRPr="00C958E4">
        <w:rPr>
          <w:rFonts w:asciiTheme="majorHAnsi" w:hAnsiTheme="majorHAnsi"/>
          <w:sz w:val="22"/>
          <w:szCs w:val="22"/>
        </w:rPr>
        <w:t>,</w:t>
      </w:r>
    </w:p>
    <w:p w14:paraId="4CAC523A" w14:textId="77777777" w:rsidR="00BF6499" w:rsidRPr="00C958E4" w:rsidRDefault="00BF6499" w:rsidP="00BF6499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09DB5A4F" w14:textId="77777777" w:rsidR="00BF6499" w:rsidRPr="00C958E4" w:rsidRDefault="00BF6499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W poz. 17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brutto </w:t>
      </w:r>
      <w:r w:rsidRPr="00C958E4">
        <w:rPr>
          <w:rFonts w:asciiTheme="majorHAnsi" w:hAnsiTheme="majorHAnsi" w:cstheme="minorHAnsi"/>
          <w:bCs/>
          <w:sz w:val="22"/>
          <w:szCs w:val="22"/>
        </w:rPr>
        <w:t>Oferty, stanowiącą sumę:</w:t>
      </w:r>
    </w:p>
    <w:p w14:paraId="3F243701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liczników trójfazowych</w:t>
      </w:r>
      <w:r w:rsidR="00204CAA">
        <w:rPr>
          <w:rFonts w:asciiTheme="majorHAnsi" w:hAnsiTheme="majorHAnsi" w:cs="Arial"/>
          <w:color w:val="0D0D0D"/>
          <w:sz w:val="22"/>
          <w:szCs w:val="22"/>
        </w:rPr>
        <w:t>, statycznych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(poz. 13 tabeli cenowej),</w:t>
      </w:r>
    </w:p>
    <w:p w14:paraId="6B5F04F1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Warsztatów (poz. 14 tabeli cenowej),</w:t>
      </w:r>
    </w:p>
    <w:p w14:paraId="374D7AC0" w14:textId="77777777" w:rsidR="00BF6499" w:rsidRPr="00C958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gwarancji (poz. 15 tabeli cenowej)</w:t>
      </w:r>
    </w:p>
    <w:p w14:paraId="4BE57DFA" w14:textId="2FE1C71E" w:rsidR="00EF4D45" w:rsidRPr="008546E4" w:rsidRDefault="00BF6499" w:rsidP="008546E4">
      <w:pPr>
        <w:pStyle w:val="Blockquote"/>
        <w:numPr>
          <w:ilvl w:val="2"/>
          <w:numId w:val="3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wsparcia serwisowego (poz. 16 tabeli cenowej).</w:t>
      </w:r>
    </w:p>
    <w:p w14:paraId="3A6330E6" w14:textId="77777777" w:rsidR="008546E4" w:rsidRPr="008546E4" w:rsidRDefault="008546E4" w:rsidP="008546E4">
      <w:pPr>
        <w:pStyle w:val="Blockquote"/>
        <w:spacing w:before="0" w:after="6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</w:p>
    <w:p w14:paraId="422AECD0" w14:textId="2C189739" w:rsidR="008546E4" w:rsidRPr="00C958E4" w:rsidRDefault="008546E4" w:rsidP="008546E4">
      <w:pPr>
        <w:pStyle w:val="Blockquote"/>
        <w:numPr>
          <w:ilvl w:val="1"/>
          <w:numId w:val="38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 poz. 18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jednostkową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theme="minorHAnsi"/>
          <w:bCs/>
          <w:sz w:val="22"/>
          <w:szCs w:val="22"/>
        </w:rPr>
        <w:t>, stanowiącą s</w:t>
      </w:r>
      <w:r w:rsidRPr="00C958E4">
        <w:rPr>
          <w:rFonts w:asciiTheme="majorHAnsi" w:hAnsiTheme="majorHAnsi" w:cstheme="minorHAnsi"/>
          <w:bCs/>
          <w:sz w:val="22"/>
          <w:szCs w:val="22"/>
        </w:rPr>
        <w:t>u</w:t>
      </w:r>
      <w:r w:rsidRPr="00C958E4">
        <w:rPr>
          <w:rFonts w:asciiTheme="majorHAnsi" w:hAnsiTheme="majorHAnsi" w:cstheme="minorHAnsi"/>
          <w:bCs/>
          <w:sz w:val="22"/>
          <w:szCs w:val="22"/>
        </w:rPr>
        <w:t>mę:</w:t>
      </w:r>
    </w:p>
    <w:p w14:paraId="03CBC3BA" w14:textId="2B7A7815" w:rsidR="008546E4" w:rsidRPr="00C958E4" w:rsidRDefault="008546E4" w:rsidP="008546E4">
      <w:pPr>
        <w:pStyle w:val="Blockquote"/>
        <w:numPr>
          <w:ilvl w:val="2"/>
          <w:numId w:val="47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licznika trójfazowego,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wej),</w:t>
      </w:r>
    </w:p>
    <w:p w14:paraId="3B207A15" w14:textId="77777777" w:rsidR="008546E4" w:rsidRPr="00C958E4" w:rsidRDefault="008546E4" w:rsidP="008546E4">
      <w:pPr>
        <w:pStyle w:val="Blockquote"/>
        <w:numPr>
          <w:ilvl w:val="2"/>
          <w:numId w:val="47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  <w:r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67F8445A" w14:textId="77777777" w:rsidR="008546E4" w:rsidRPr="00C958E4" w:rsidRDefault="008546E4" w:rsidP="008546E4">
      <w:pPr>
        <w:pStyle w:val="Blockquote"/>
        <w:numPr>
          <w:ilvl w:val="2"/>
          <w:numId w:val="47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wej).</w:t>
      </w:r>
    </w:p>
    <w:p w14:paraId="2AE7FF94" w14:textId="77777777" w:rsidR="008546E4" w:rsidRPr="002E5F66" w:rsidRDefault="008546E4" w:rsidP="008546E4">
      <w:pPr>
        <w:pStyle w:val="Blockquote"/>
        <w:spacing w:before="0" w:after="6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</w:p>
    <w:p w14:paraId="3E1EAE1F" w14:textId="77777777" w:rsidR="00EF4D45" w:rsidRPr="00C958E4" w:rsidRDefault="00EF4D45" w:rsidP="003F0D04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</w:p>
    <w:p w14:paraId="3A0AADFC" w14:textId="77777777" w:rsidR="00EF4D45" w:rsidRPr="00C958E4" w:rsidRDefault="00EF4D45" w:rsidP="00EF4D45">
      <w:pPr>
        <w:pStyle w:val="Akapitzlist2"/>
        <w:widowControl w:val="0"/>
        <w:spacing w:before="60" w:after="60" w:line="276" w:lineRule="auto"/>
        <w:ind w:left="0"/>
        <w:jc w:val="both"/>
        <w:rPr>
          <w:rFonts w:asciiTheme="majorHAnsi" w:eastAsia="Calibri" w:hAnsiTheme="majorHAnsi" w:cstheme="minorHAnsi"/>
          <w:b/>
          <w:bCs/>
          <w:color w:val="00206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[Poniższe zasady będą miały zastosowanie, jeśli Postępowanie Realizacyjne będzie dotyczyć Cz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ę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ści III (dostawa Zestawów Koncentratorowo-Bilansujących), przy czym mogą zostać dostosowane do przedmiotu danego Zamówienia Realizacyjnego]</w:t>
      </w:r>
      <w:r w:rsidRPr="00C958E4">
        <w:rPr>
          <w:rFonts w:asciiTheme="majorHAnsi" w:eastAsia="Calibri" w:hAnsiTheme="majorHAnsi" w:cstheme="minorHAnsi"/>
          <w:b/>
          <w:bCs/>
          <w:i/>
          <w:color w:val="002060"/>
          <w:sz w:val="22"/>
          <w:szCs w:val="22"/>
          <w:lang w:eastAsia="en-US"/>
        </w:rPr>
        <w:t xml:space="preserve"> </w:t>
      </w:r>
    </w:p>
    <w:p w14:paraId="46C16467" w14:textId="77777777" w:rsidR="00EF4D45" w:rsidRPr="00C958E4" w:rsidRDefault="00EF4D45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 Zestawów Koncentratorowo-Bilansujących, w poz. 1 tabeli cenowej:</w:t>
      </w:r>
    </w:p>
    <w:p w14:paraId="0435A4AE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>cenę jednostkową netto Zestawu Koncentratorowo-Bilansującego;</w:t>
      </w:r>
    </w:p>
    <w:p w14:paraId="18FB51D9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C7FB2DE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49FDE1F6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 Zestawu Koncentratorowo-Bilansującego,</w:t>
      </w:r>
    </w:p>
    <w:p w14:paraId="2BD28930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46E5C2B7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13 tabeli cenowej:</w:t>
      </w:r>
    </w:p>
    <w:p w14:paraId="776BBCDF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łączną brutto dla wszystkich oferowanych Zestawów Koncentratorowo-Bilansujących, stanowiącą iloczyn ceny jednostkowej brutto Zestawu Koncentrator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wo-Bilansującego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204CAA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7 tabeli cenowej;</w:t>
      </w:r>
    </w:p>
    <w:p w14:paraId="7B39A168" w14:textId="77777777" w:rsidR="00EF4D45" w:rsidRPr="00C958E4" w:rsidRDefault="00EF4D45" w:rsidP="00EF4D45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6CF21049" w14:textId="6828C5B3" w:rsidR="00EF4D45" w:rsidRPr="00C958E4" w:rsidRDefault="00EF4D45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 Warsztatów, w poz. 2 tabeli cenowej:</w:t>
      </w:r>
      <w:r w:rsidR="00EF4E1B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1D67A3F4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2C097C9E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2FE7CFD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780DA33D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brutto;</w:t>
      </w:r>
    </w:p>
    <w:p w14:paraId="3E3C573F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2BEBCEA6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14 tabeli cenowej:</w:t>
      </w:r>
    </w:p>
    <w:p w14:paraId="10638A14" w14:textId="5A49E916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brutto wszystkich oferowanych Warsztatów, stanowiącą iloczyn ceny jednostkowej </w:t>
      </w:r>
      <w:r w:rsidR="00E167F3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Warsztatu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204CAA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8 tabeli cenowej; </w:t>
      </w:r>
    </w:p>
    <w:p w14:paraId="55B4D796" w14:textId="77777777" w:rsidR="00EF4D45" w:rsidRPr="00C958E4" w:rsidRDefault="00EF4D45" w:rsidP="00EF4D45">
      <w:pPr>
        <w:pStyle w:val="Blockquote"/>
        <w:spacing w:before="0" w:after="0" w:line="276" w:lineRule="auto"/>
        <w:ind w:left="737" w:right="0"/>
        <w:jc w:val="both"/>
        <w:rPr>
          <w:rFonts w:asciiTheme="majorHAnsi" w:eastAsia="Calibri" w:hAnsiTheme="majorHAnsi" w:cstheme="minorHAnsi"/>
          <w:bCs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ramach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 ceny jednostkowej za Warsztat należy uwzględnić łączną wartość świadczeń Wyk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nawcy niezbędnych do przeszkolenia jednego uczestnika szkolenia w takim stopniu, aby uczestnik ten posiadał wiedzę uprawniającą go do otrzymania Certyfikatu.</w:t>
      </w:r>
    </w:p>
    <w:p w14:paraId="15BF89C9" w14:textId="77777777" w:rsidR="00EF4D45" w:rsidRPr="00C958E4" w:rsidRDefault="00EF4D45" w:rsidP="00EF4D45">
      <w:pPr>
        <w:pStyle w:val="Blockquote"/>
        <w:spacing w:before="0" w:after="60" w:line="276" w:lineRule="auto"/>
        <w:ind w:left="738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701593E5" w14:textId="77777777" w:rsidR="00EF4D45" w:rsidRPr="00C958E4" w:rsidRDefault="00EF4D45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Zestawy Koncentratorowo-Bilansujące, Wykonawca wskaże w poz. 3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06D7BB05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1D2E67FD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8581F18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07AD8874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27588E7A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Zestawu Koncentratorowo-Bilansującego, o okres wskazany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0B5EAAFA" w14:textId="2AF2A9F4" w:rsidR="00EF4D45" w:rsidRPr="00C958E4" w:rsidRDefault="00EF4D45" w:rsidP="00EF4D45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 albo nie będzie uwzględniał tego elementu w cenie Oferty]</w:t>
      </w:r>
    </w:p>
    <w:p w14:paraId="49D1E554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</w:p>
    <w:p w14:paraId="14579D50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4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003AB8B8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67CD163A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41DA8F6E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8BD4773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106AF47A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72319CCC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 xml:space="preserve">dłużenia gwarancji o 1 (jeden) rok lub wielokrotność tego okresu w stosunku do </w:t>
      </w:r>
      <w:r w:rsidRPr="00C958E4">
        <w:rPr>
          <w:rFonts w:asciiTheme="majorHAnsi" w:hAnsiTheme="majorHAnsi"/>
          <w:sz w:val="22"/>
          <w:szCs w:val="22"/>
        </w:rPr>
        <w:lastRenderedPageBreak/>
        <w:t>okresu wynikającego z Zamówienia Realizacyjnego, dla jednego Zestawu Koncentr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torowo-Bilansującego</w:t>
      </w:r>
    </w:p>
    <w:p w14:paraId="74592BF4" w14:textId="77777777" w:rsidR="00EF4D45" w:rsidRPr="00C958E4" w:rsidRDefault="00EF4D45" w:rsidP="00EF4D45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</w:p>
    <w:p w14:paraId="1BF81492" w14:textId="23ECBA94" w:rsidR="00EF4D45" w:rsidRPr="00C958E4" w:rsidRDefault="00AB7C8B" w:rsidP="00EF4D45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D9522D">
        <w:rPr>
          <w:rFonts w:asciiTheme="majorHAnsi" w:hAnsiTheme="majorHAnsi"/>
          <w:i/>
          <w:color w:val="0070C0"/>
          <w:sz w:val="22"/>
          <w:szCs w:val="22"/>
        </w:rPr>
        <w:t>u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1739F24B" w14:textId="77777777" w:rsidR="00EF4D45" w:rsidRPr="00C958E4" w:rsidRDefault="00EF4D45" w:rsidP="00EF4D45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</w:p>
    <w:p w14:paraId="2510E524" w14:textId="77777777" w:rsidR="00EF4D45" w:rsidRPr="00C958E4" w:rsidRDefault="00EF4D45" w:rsidP="00EF4D45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  <w:t>oraz w poz. 15 tabeli cenowej:</w:t>
      </w:r>
      <w:r w:rsidRPr="00C958E4">
        <w:rPr>
          <w:rFonts w:asciiTheme="majorHAnsi" w:hAnsiTheme="majorHAnsi"/>
          <w:sz w:val="22"/>
          <w:szCs w:val="22"/>
        </w:rPr>
        <w:tab/>
      </w:r>
    </w:p>
    <w:p w14:paraId="14334AE8" w14:textId="77777777" w:rsidR="00EF4D45" w:rsidRPr="00C958E4" w:rsidRDefault="00EF4D45" w:rsidP="00EF4D45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</w:p>
    <w:p w14:paraId="0ECD5BEF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dla wszystkich oferowanych Zestawów Koncentratorowo-Bilansujących, stanowiącą sumę:</w:t>
      </w:r>
    </w:p>
    <w:p w14:paraId="774C9565" w14:textId="77777777" w:rsidR="00EF4D45" w:rsidRPr="00C958E4" w:rsidRDefault="00EF4D45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Zestawu Koncentratorowo-Bilansującego, wskazanej w poz. 3 tabeli cenowej i liczby </w:t>
      </w:r>
      <w:r w:rsidR="003C3EEE" w:rsidRPr="00C958E4">
        <w:rPr>
          <w:rFonts w:asciiTheme="majorHAnsi" w:hAnsiTheme="majorHAnsi" w:cstheme="minorHAnsi"/>
          <w:bCs/>
          <w:sz w:val="22"/>
          <w:szCs w:val="22"/>
        </w:rPr>
        <w:t>Z</w:t>
      </w:r>
      <w:r w:rsidR="003C3EEE" w:rsidRPr="00C958E4">
        <w:rPr>
          <w:rFonts w:asciiTheme="majorHAnsi" w:hAnsiTheme="majorHAnsi" w:cstheme="minorHAnsi"/>
          <w:bCs/>
          <w:sz w:val="22"/>
          <w:szCs w:val="22"/>
        </w:rPr>
        <w:t>e</w:t>
      </w:r>
      <w:r w:rsidR="003C3EEE" w:rsidRPr="00C958E4">
        <w:rPr>
          <w:rFonts w:asciiTheme="majorHAnsi" w:hAnsiTheme="majorHAnsi" w:cstheme="minorHAnsi"/>
          <w:bCs/>
          <w:sz w:val="22"/>
          <w:szCs w:val="22"/>
        </w:rPr>
        <w:t xml:space="preserve">stawów Koncentratorowo-Bilansujących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7 tabeli cenowej;</w:t>
      </w:r>
    </w:p>
    <w:p w14:paraId="500C3F06" w14:textId="77777777" w:rsidR="00EF4D45" w:rsidRPr="00C958E4" w:rsidRDefault="00EF4D45" w:rsidP="008546E4">
      <w:pPr>
        <w:pStyle w:val="Blockquote"/>
        <w:numPr>
          <w:ilvl w:val="0"/>
          <w:numId w:val="33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opcji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4 t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beli cenowej, </w:t>
      </w:r>
      <w:r w:rsidR="00F34905" w:rsidRPr="00C958E4">
        <w:rPr>
          <w:rFonts w:asciiTheme="majorHAnsi" w:hAnsiTheme="majorHAnsi" w:cs="Arial"/>
          <w:color w:val="0D0D0D"/>
          <w:sz w:val="22"/>
          <w:szCs w:val="22"/>
        </w:rPr>
        <w:t>liczby Zestawów Koncentratorowo-Bilansujących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wskazanej w poz. 7 tabeli cenowej, jak również okresu wskazanego w </w:t>
      </w:r>
      <w:r w:rsidRPr="00C958E4">
        <w:rPr>
          <w:rFonts w:asciiTheme="majorHAnsi" w:hAnsiTheme="majorHAnsi"/>
          <w:sz w:val="22"/>
          <w:szCs w:val="22"/>
        </w:rPr>
        <w:t>poz. 10 tabeli cenowej;</w:t>
      </w:r>
    </w:p>
    <w:p w14:paraId="00DAA26C" w14:textId="77777777" w:rsidR="00EF4D45" w:rsidRPr="00C958E4" w:rsidRDefault="00EF4D45" w:rsidP="00EF4D45">
      <w:pPr>
        <w:pStyle w:val="Blockquote"/>
        <w:spacing w:before="0" w:after="0" w:line="276" w:lineRule="auto"/>
        <w:ind w:left="192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5E95C985" w14:textId="77777777" w:rsidR="00EF4D45" w:rsidRPr="00C958E4" w:rsidRDefault="00EF4D45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odniesieniu do przedłużonego wsparcia serwisowego, o którym mowa we Wzorze Umowy Realizacyjnej, na Zestawy Koncentratorowo-Bilansujące, Wykonawca wskaże w poz. 5 tabeli cenowej: </w:t>
      </w:r>
    </w:p>
    <w:p w14:paraId="3360EDAD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288ADC8B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23B7A0A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6EC5BEA7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332FF199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wydłużenie okresu wsparcia serwisowego w stosunku do trzymiesięcznego okresu podstawowego, dla jednego Zestawu Koncentratorowo-Bilansującego, do okresu wskazanego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4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515447D5" w14:textId="2A7205D5" w:rsidR="00EF4D45" w:rsidRPr="00C958E4" w:rsidRDefault="00EF4D45" w:rsidP="00EF4D45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29549AA2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2DBD140A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6 tabeli cenowej:</w:t>
      </w:r>
    </w:p>
    <w:p w14:paraId="49B69FA5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7E1758E0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60B984B5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4824ECFE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4BA4B2ED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08710219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 xml:space="preserve">dłużenia wsparcia serwisowego o 3 (trzy) miesiące lub wielokrotność tego okresu w </w:t>
      </w:r>
      <w:r w:rsidRPr="00C958E4">
        <w:rPr>
          <w:rFonts w:asciiTheme="majorHAnsi" w:hAnsiTheme="majorHAnsi"/>
          <w:sz w:val="22"/>
          <w:szCs w:val="22"/>
        </w:rPr>
        <w:lastRenderedPageBreak/>
        <w:t>stosunku do okresu wynikającego z Zamówienia Realizacyjnego, dla jednego Zestawu Koncentratorowo-Bilansującego</w:t>
      </w:r>
    </w:p>
    <w:p w14:paraId="726A1DF2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6C0BB4D6" w14:textId="12D2275D" w:rsidR="00EF4D45" w:rsidRPr="00C958E4" w:rsidRDefault="00AB7C8B" w:rsidP="00EF4D45">
      <w:pPr>
        <w:pStyle w:val="Blockquote"/>
        <w:spacing w:before="0" w:after="0" w:line="276" w:lineRule="auto"/>
        <w:ind w:left="708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wsparcia będą podejmowane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tychczasowego wsparcia. Jeśli Zamawiający będzie oczekiwał zaoferowania wydłużonego okres</w:t>
      </w:r>
      <w:r w:rsidR="002650C0">
        <w:rPr>
          <w:rFonts w:asciiTheme="majorHAnsi" w:hAnsiTheme="majorHAnsi"/>
          <w:i/>
          <w:color w:val="0070C0"/>
          <w:sz w:val="22"/>
          <w:szCs w:val="22"/>
        </w:rPr>
        <w:t>u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wsparcia serwisowego do 12 </w:t>
      </w:r>
      <w:r w:rsidR="00EF4D45" w:rsidRPr="00C958E4">
        <w:rPr>
          <w:rFonts w:asciiTheme="majorHAnsi" w:hAnsiTheme="majorHAnsi"/>
          <w:i/>
          <w:color w:val="0070C0"/>
          <w:sz w:val="22"/>
          <w:szCs w:val="22"/>
        </w:rPr>
        <w:t>miesięcy, Wykonawca nie będzie zobowiązany do wskazania ceny za skorzystanie z prawa opcji dodatkowego wydłużenia wsparcia serwisowego]</w:t>
      </w:r>
    </w:p>
    <w:p w14:paraId="1825738D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6FCE9ACC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16 tabeli cenowej:</w:t>
      </w:r>
    </w:p>
    <w:p w14:paraId="64157540" w14:textId="77777777" w:rsidR="00EF4D45" w:rsidRPr="00C958E4" w:rsidRDefault="00EF4D45" w:rsidP="00EF4D45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263FFCE1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dla wszystkich oferowanych Zestawów Koncentratorowo-Bilansujących, stanowiącą s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u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mę:</w:t>
      </w:r>
    </w:p>
    <w:p w14:paraId="7FD51B67" w14:textId="77777777" w:rsidR="00EF4D45" w:rsidRPr="00C958E4" w:rsidRDefault="00EF4D45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Zestawu Koncentratorowo-Bilansującego, wskazanej w poz. 5 tabeli cenowej i liczby </w:t>
      </w:r>
      <w:r w:rsidR="003C3EEE" w:rsidRPr="00C958E4">
        <w:rPr>
          <w:rFonts w:asciiTheme="majorHAnsi" w:hAnsiTheme="majorHAnsi" w:cstheme="minorHAnsi"/>
          <w:bCs/>
          <w:sz w:val="22"/>
          <w:szCs w:val="22"/>
        </w:rPr>
        <w:t>Zestawów Koncentratorowo-Bilansujących</w:t>
      </w:r>
      <w:r w:rsidR="003C3EEE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7 tabeli c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nowej,</w:t>
      </w:r>
    </w:p>
    <w:p w14:paraId="2D892C30" w14:textId="77777777" w:rsidR="00EF4D45" w:rsidRPr="00C958E4" w:rsidRDefault="00EF4D45" w:rsidP="008546E4">
      <w:pPr>
        <w:pStyle w:val="Blockquote"/>
        <w:numPr>
          <w:ilvl w:val="0"/>
          <w:numId w:val="34"/>
        </w:numPr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opcji dodatkowego wydłużenia wsparcia serwisowego o 3 (trzy) miesiące,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zanej w poz. 6 tabeli cenowej, liczby </w:t>
      </w:r>
      <w:r w:rsidR="003C3EEE" w:rsidRPr="00C958E4">
        <w:rPr>
          <w:rFonts w:asciiTheme="majorHAnsi" w:hAnsiTheme="majorHAnsi" w:cstheme="minorHAnsi"/>
          <w:bCs/>
          <w:sz w:val="22"/>
          <w:szCs w:val="22"/>
        </w:rPr>
        <w:t>Zestawów Koncentratorowo-Bilansujących</w:t>
      </w:r>
      <w:r w:rsidR="003C3EEE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7 tabeli cenowej,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liczby dodatkowych okresów w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y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dłużenia wsparcia</w:t>
      </w:r>
      <w:r w:rsidRPr="00C958E4">
        <w:rPr>
          <w:rFonts w:asciiTheme="majorHAnsi" w:hAnsiTheme="majorHAnsi" w:cstheme="minorHAnsi"/>
          <w:bCs/>
          <w:sz w:val="22"/>
          <w:szCs w:val="22"/>
        </w:rPr>
        <w:t>, wskazanej w poz. 12 tabeli cenowej</w:t>
      </w:r>
      <w:r w:rsidRPr="00C958E4">
        <w:rPr>
          <w:rFonts w:asciiTheme="majorHAnsi" w:hAnsiTheme="majorHAnsi"/>
          <w:sz w:val="22"/>
          <w:szCs w:val="22"/>
        </w:rPr>
        <w:t>,</w:t>
      </w:r>
    </w:p>
    <w:p w14:paraId="02710B54" w14:textId="77777777" w:rsidR="00EF4D45" w:rsidRPr="00C958E4" w:rsidRDefault="00EF4D45" w:rsidP="00EF4D45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45CC397B" w14:textId="77777777" w:rsidR="00EF4D45" w:rsidRPr="00C958E4" w:rsidRDefault="00EF4D45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W poz. 17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brutto </w:t>
      </w:r>
      <w:r w:rsidRPr="00C958E4">
        <w:rPr>
          <w:rFonts w:asciiTheme="majorHAnsi" w:hAnsiTheme="majorHAnsi" w:cstheme="minorHAnsi"/>
          <w:bCs/>
          <w:sz w:val="22"/>
          <w:szCs w:val="22"/>
        </w:rPr>
        <w:t>Oferty, stanowiącą sumę:</w:t>
      </w:r>
    </w:p>
    <w:p w14:paraId="46C604B8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Zestawów Koncentratorowo-Bilansujących (poz. 13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wej),</w:t>
      </w:r>
    </w:p>
    <w:p w14:paraId="35AFD9F1" w14:textId="77777777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Warsztatów (poz. 14 tabeli cenowej),</w:t>
      </w:r>
    </w:p>
    <w:p w14:paraId="3648B6E3" w14:textId="233CC785" w:rsidR="00EF4D45" w:rsidRPr="00C958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gwarancji (poz. 15 tabeli cenowej)</w:t>
      </w:r>
      <w:r w:rsidR="002650C0"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1E9CEF1E" w14:textId="77777777" w:rsidR="00EF4D45" w:rsidRPr="008546E4" w:rsidRDefault="00EF4D45" w:rsidP="008546E4">
      <w:pPr>
        <w:pStyle w:val="Blockquote"/>
        <w:numPr>
          <w:ilvl w:val="2"/>
          <w:numId w:val="39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łącznej brutto za wydłużenie wsparcia serwisowego (poz. 16 tabeli cenowej).</w:t>
      </w:r>
    </w:p>
    <w:p w14:paraId="2B5CA73E" w14:textId="77777777" w:rsidR="008546E4" w:rsidRPr="00C958E4" w:rsidRDefault="008546E4" w:rsidP="008546E4">
      <w:pPr>
        <w:pStyle w:val="Blockquote"/>
        <w:spacing w:before="0" w:after="6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</w:p>
    <w:p w14:paraId="2F27A4A1" w14:textId="77777777" w:rsidR="008546E4" w:rsidRPr="00C958E4" w:rsidRDefault="008546E4" w:rsidP="008546E4">
      <w:pPr>
        <w:pStyle w:val="Blockquote"/>
        <w:numPr>
          <w:ilvl w:val="1"/>
          <w:numId w:val="39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 poz. 18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jednostkową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theme="minorHAnsi"/>
          <w:bCs/>
          <w:sz w:val="22"/>
          <w:szCs w:val="22"/>
        </w:rPr>
        <w:t>, stanowiącą s</w:t>
      </w:r>
      <w:r w:rsidRPr="00C958E4">
        <w:rPr>
          <w:rFonts w:asciiTheme="majorHAnsi" w:hAnsiTheme="majorHAnsi" w:cstheme="minorHAnsi"/>
          <w:bCs/>
          <w:sz w:val="22"/>
          <w:szCs w:val="22"/>
        </w:rPr>
        <w:t>u</w:t>
      </w:r>
      <w:r w:rsidRPr="00C958E4">
        <w:rPr>
          <w:rFonts w:asciiTheme="majorHAnsi" w:hAnsiTheme="majorHAnsi" w:cstheme="minorHAnsi"/>
          <w:bCs/>
          <w:sz w:val="22"/>
          <w:szCs w:val="22"/>
        </w:rPr>
        <w:t>mę:</w:t>
      </w:r>
    </w:p>
    <w:p w14:paraId="1EE37E12" w14:textId="596AEFD8" w:rsidR="008546E4" w:rsidRPr="00C958E4" w:rsidRDefault="008546E4" w:rsidP="008546E4">
      <w:pPr>
        <w:pStyle w:val="Blockquote"/>
        <w:numPr>
          <w:ilvl w:val="2"/>
          <w:numId w:val="4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 Zestawu Koncentratorowo – Bilansującego (poz. 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cenowej),</w:t>
      </w:r>
    </w:p>
    <w:p w14:paraId="18683A41" w14:textId="77777777" w:rsidR="008546E4" w:rsidRPr="00C958E4" w:rsidRDefault="008546E4" w:rsidP="008546E4">
      <w:pPr>
        <w:pStyle w:val="Blockquote"/>
        <w:numPr>
          <w:ilvl w:val="2"/>
          <w:numId w:val="4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  <w:r>
        <w:rPr>
          <w:rFonts w:asciiTheme="majorHAnsi" w:hAnsiTheme="majorHAnsi" w:cs="Arial"/>
          <w:color w:val="0D0D0D"/>
          <w:sz w:val="22"/>
          <w:szCs w:val="22"/>
        </w:rPr>
        <w:t>,</w:t>
      </w:r>
    </w:p>
    <w:p w14:paraId="718F8E8D" w14:textId="77777777" w:rsidR="008546E4" w:rsidRPr="00C958E4" w:rsidRDefault="008546E4" w:rsidP="008546E4">
      <w:pPr>
        <w:pStyle w:val="Blockquote"/>
        <w:numPr>
          <w:ilvl w:val="2"/>
          <w:numId w:val="48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(poz. 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wej).</w:t>
      </w:r>
    </w:p>
    <w:p w14:paraId="058E24C6" w14:textId="77777777" w:rsidR="0083072A" w:rsidRPr="00C958E4" w:rsidRDefault="0083072A" w:rsidP="0083072A">
      <w:pPr>
        <w:pStyle w:val="Blockquote"/>
        <w:spacing w:before="0" w:after="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</w:p>
    <w:p w14:paraId="39256F5C" w14:textId="77777777" w:rsidR="0083072A" w:rsidRPr="00C958E4" w:rsidRDefault="0083072A" w:rsidP="0083072A">
      <w:pPr>
        <w:pStyle w:val="Akapitzlist2"/>
        <w:widowControl w:val="0"/>
        <w:spacing w:before="60" w:after="60" w:line="276" w:lineRule="auto"/>
        <w:ind w:left="0"/>
        <w:jc w:val="both"/>
        <w:rPr>
          <w:rFonts w:asciiTheme="majorHAnsi" w:eastAsia="Calibri" w:hAnsiTheme="majorHAnsi" w:cstheme="minorHAnsi"/>
          <w:b/>
          <w:bCs/>
          <w:color w:val="00206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[Poniższe zasady będą miały zastosowanie, jeśli Postępowanie Realizacyjne będzie dotyczyć Cz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ę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ści </w:t>
      </w:r>
      <w:r w:rsidR="00483F1D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IV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 xml:space="preserve"> (</w:t>
      </w:r>
      <w:r w:rsidR="00483F1D"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kompleksowa dostawa Infrastruktury Licznikowej</w:t>
      </w:r>
      <w:r w:rsidRPr="00C958E4">
        <w:rPr>
          <w:rFonts w:asciiTheme="majorHAnsi" w:eastAsia="Calibri" w:hAnsiTheme="majorHAnsi" w:cstheme="minorHAnsi"/>
          <w:b/>
          <w:bCs/>
          <w:i/>
          <w:color w:val="0070C0"/>
          <w:sz w:val="22"/>
          <w:szCs w:val="22"/>
          <w:lang w:eastAsia="en-US"/>
        </w:rPr>
        <w:t>), przy czym mogą zostać dostosowane do przedmiotu danego Zamówienia Realizacyjnego]</w:t>
      </w:r>
      <w:r w:rsidRPr="00C958E4">
        <w:rPr>
          <w:rFonts w:asciiTheme="majorHAnsi" w:eastAsia="Calibri" w:hAnsiTheme="majorHAnsi" w:cstheme="minorHAnsi"/>
          <w:b/>
          <w:bCs/>
          <w:i/>
          <w:color w:val="002060"/>
          <w:sz w:val="22"/>
          <w:szCs w:val="22"/>
          <w:lang w:eastAsia="en-US"/>
        </w:rPr>
        <w:t xml:space="preserve"> </w:t>
      </w:r>
    </w:p>
    <w:p w14:paraId="6C2DF56F" w14:textId="77777777" w:rsidR="004B29F1" w:rsidRPr="00C958E4" w:rsidRDefault="004B29F1" w:rsidP="008546E4">
      <w:pPr>
        <w:pStyle w:val="Blockquote"/>
        <w:numPr>
          <w:ilvl w:val="1"/>
          <w:numId w:val="40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 odniesieniu do liczników jednofazowych, </w:t>
      </w:r>
      <w:r w:rsidR="00553943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553943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 poz. 1 tabeli cenowej:</w:t>
      </w:r>
    </w:p>
    <w:p w14:paraId="3A2D9B6F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 licznika jednofazowego</w:t>
      </w:r>
      <w:r w:rsidR="00553943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02B0D1C3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46BD08C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>kwotę podatku VAT;</w:t>
      </w:r>
    </w:p>
    <w:p w14:paraId="472C793B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 licznika jednofazowego,</w:t>
      </w:r>
      <w:r w:rsidR="00553943">
        <w:rPr>
          <w:rFonts w:asciiTheme="majorHAnsi" w:hAnsiTheme="majorHAnsi" w:cs="Arial"/>
          <w:color w:val="0D0D0D"/>
          <w:sz w:val="22"/>
          <w:szCs w:val="22"/>
        </w:rPr>
        <w:t xml:space="preserve"> statycznego,</w:t>
      </w:r>
    </w:p>
    <w:p w14:paraId="1033AC45" w14:textId="735683C8" w:rsidR="004B29F1" w:rsidRPr="00C958E4" w:rsidRDefault="004B29F1" w:rsidP="008546E4">
      <w:pPr>
        <w:pStyle w:val="Blockquote"/>
        <w:numPr>
          <w:ilvl w:val="1"/>
          <w:numId w:val="40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 odniesieniu do liczników </w:t>
      </w:r>
      <w:r w:rsidR="009A246E">
        <w:rPr>
          <w:rFonts w:asciiTheme="majorHAnsi" w:hAnsiTheme="majorHAnsi" w:cs="Arial"/>
          <w:color w:val="0D0D0D"/>
          <w:sz w:val="22"/>
          <w:szCs w:val="22"/>
        </w:rPr>
        <w:t>trój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fazowych, </w:t>
      </w:r>
      <w:r w:rsidR="002F6C23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2F6C23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 poz. 2 tabeli cenowej:</w:t>
      </w:r>
    </w:p>
    <w:p w14:paraId="296492C2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 licznika trójfazowego</w:t>
      </w:r>
      <w:r w:rsidR="00047D84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;</w:t>
      </w:r>
    </w:p>
    <w:p w14:paraId="125EDF17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CA13B30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3068855E" w14:textId="77777777" w:rsidR="004B29F1" w:rsidRPr="00C958E4" w:rsidRDefault="004B29F1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 licznika trójfazowego,</w:t>
      </w:r>
      <w:r w:rsidR="00047D84" w:rsidRPr="00047D8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047D84">
        <w:rPr>
          <w:rFonts w:asciiTheme="majorHAnsi" w:hAnsiTheme="majorHAnsi" w:cs="Arial"/>
          <w:color w:val="0D0D0D"/>
          <w:sz w:val="22"/>
          <w:szCs w:val="22"/>
        </w:rPr>
        <w:t>statycznego,</w:t>
      </w:r>
    </w:p>
    <w:p w14:paraId="34D13453" w14:textId="77777777" w:rsidR="0083072A" w:rsidRPr="00C958E4" w:rsidRDefault="0083072A" w:rsidP="008546E4">
      <w:pPr>
        <w:pStyle w:val="Blockquote"/>
        <w:numPr>
          <w:ilvl w:val="1"/>
          <w:numId w:val="40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 odniesieniu do Zestawów Koncentratorowo-Bilansujących, </w:t>
      </w:r>
      <w:r w:rsidR="004B29F1" w:rsidRPr="00C958E4">
        <w:rPr>
          <w:rFonts w:asciiTheme="majorHAnsi" w:hAnsiTheme="majorHAnsi" w:cs="Arial"/>
          <w:color w:val="0D0D0D"/>
          <w:sz w:val="22"/>
          <w:szCs w:val="22"/>
        </w:rPr>
        <w:t>w poz. 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cenowej:</w:t>
      </w:r>
    </w:p>
    <w:p w14:paraId="58D13170" w14:textId="77777777" w:rsidR="0083072A" w:rsidRPr="00C958E4" w:rsidRDefault="0083072A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 Zestawu Koncentratorowo-Bilansującego;</w:t>
      </w:r>
    </w:p>
    <w:p w14:paraId="6C6274FE" w14:textId="77777777" w:rsidR="0083072A" w:rsidRPr="00C958E4" w:rsidRDefault="0083072A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82F3647" w14:textId="77777777" w:rsidR="0083072A" w:rsidRPr="00C958E4" w:rsidRDefault="0083072A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6641FAF6" w14:textId="77777777" w:rsidR="0083072A" w:rsidRPr="00C958E4" w:rsidRDefault="0083072A" w:rsidP="008546E4">
      <w:pPr>
        <w:pStyle w:val="Blockquote"/>
        <w:numPr>
          <w:ilvl w:val="2"/>
          <w:numId w:val="4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 Zestawu Koncentratorowo-Bilansującego,</w:t>
      </w:r>
    </w:p>
    <w:p w14:paraId="0C459FEA" w14:textId="77777777" w:rsidR="0083072A" w:rsidRPr="00C958E4" w:rsidRDefault="0083072A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661480BD" w14:textId="77777777" w:rsidR="0083072A" w:rsidRPr="00C958E4" w:rsidRDefault="00D656B0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3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3 tabeli cenowej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cenę łączną brutto dostaw Urządzeń, na którą składa się suma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:</w:t>
      </w:r>
    </w:p>
    <w:p w14:paraId="3B9BBD5C" w14:textId="77777777" w:rsidR="00D656B0" w:rsidRPr="00C958E4" w:rsidRDefault="00D656B0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wszystkich oferowanych liczników jednofazowych, </w:t>
      </w:r>
      <w:r w:rsidR="00047D84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047D84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stanowiącą il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czyn ceny jednostkowej brutto licznika jednofazowego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8611F9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>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17 tabeli cenowej;</w:t>
      </w:r>
    </w:p>
    <w:p w14:paraId="60BC3F12" w14:textId="77777777" w:rsidR="00D656B0" w:rsidRPr="00C958E4" w:rsidRDefault="00D656B0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wszystkich oferowanych liczników trójfazowych,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8611F9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stanowiącą il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czyn ceny jednostkowej brutto licznika trójfazowego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, 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8611F9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>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18 tabeli cenowej;</w:t>
      </w:r>
    </w:p>
    <w:p w14:paraId="30CC8EC6" w14:textId="77777777" w:rsidR="0083072A" w:rsidRPr="00C958E4" w:rsidRDefault="00D656B0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wszystkich oferowanych Zestawów Koncentratorowo-Bilansujących, stanowiącą iloczyn ceny jednostkowej brutto Zestawu Koncentratorowo-Bilansującego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8611F9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19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cenowej;</w:t>
      </w:r>
    </w:p>
    <w:p w14:paraId="328E17B9" w14:textId="77777777" w:rsidR="0083072A" w:rsidRPr="00C958E4" w:rsidRDefault="0083072A" w:rsidP="0083072A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1030ED3A" w14:textId="3C7012D5" w:rsidR="0083072A" w:rsidRPr="00C958E4" w:rsidRDefault="0083072A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odniesieniu do Warsztatów</w:t>
      </w:r>
      <w:r w:rsidR="008232C7" w:rsidRPr="00C958E4">
        <w:rPr>
          <w:rFonts w:asciiTheme="majorHAnsi" w:hAnsiTheme="majorHAnsi" w:cs="Arial"/>
          <w:color w:val="0D0D0D"/>
          <w:sz w:val="22"/>
          <w:szCs w:val="22"/>
        </w:rPr>
        <w:t>, w poz. 4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cenowej:</w:t>
      </w:r>
      <w:r w:rsidR="00EF4E1B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40097574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45EBC380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0B7CF9C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6A43970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brutto;</w:t>
      </w:r>
    </w:p>
    <w:p w14:paraId="053C4626" w14:textId="77777777" w:rsidR="0083072A" w:rsidRPr="00C958E4" w:rsidRDefault="0083072A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745BD138" w14:textId="77777777" w:rsidR="0083072A" w:rsidRPr="00C958E4" w:rsidRDefault="00F34D4A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oraz w poz. 34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cenowej:</w:t>
      </w:r>
    </w:p>
    <w:p w14:paraId="01763664" w14:textId="622EC76B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brutto wszystkich oferowanych Warsztatów, stanowiącą iloczyn ceny jednostkowej </w:t>
      </w:r>
      <w:r w:rsidR="00E167F3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Warsztatu 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i liczby </w:t>
      </w:r>
      <w:r w:rsidR="001647FD" w:rsidRPr="008611F9">
        <w:rPr>
          <w:rFonts w:asciiTheme="majorHAnsi" w:hAnsiTheme="majorHAnsi" w:cs="Arial"/>
          <w:color w:val="0D0D0D"/>
          <w:sz w:val="22"/>
          <w:szCs w:val="22"/>
          <w:highlight w:val="yellow"/>
        </w:rPr>
        <w:t>___</w:t>
      </w:r>
      <w:r w:rsidR="001647FD"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</w:t>
      </w:r>
      <w:r w:rsidR="00F34D4A" w:rsidRPr="00C958E4">
        <w:rPr>
          <w:rFonts w:asciiTheme="majorHAnsi" w:hAnsiTheme="majorHAnsi" w:cs="Arial"/>
          <w:color w:val="0D0D0D"/>
          <w:sz w:val="22"/>
          <w:szCs w:val="22"/>
        </w:rPr>
        <w:t xml:space="preserve"> 20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cenowej; </w:t>
      </w:r>
    </w:p>
    <w:p w14:paraId="2F113887" w14:textId="77777777" w:rsidR="0083072A" w:rsidRPr="00C958E4" w:rsidRDefault="0083072A" w:rsidP="0083072A">
      <w:pPr>
        <w:pStyle w:val="Blockquote"/>
        <w:spacing w:before="0" w:after="0" w:line="276" w:lineRule="auto"/>
        <w:ind w:left="737" w:right="0"/>
        <w:jc w:val="both"/>
        <w:rPr>
          <w:rFonts w:asciiTheme="majorHAnsi" w:eastAsia="Calibri" w:hAnsiTheme="majorHAnsi" w:cstheme="minorHAnsi"/>
          <w:bCs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ramach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 xml:space="preserve"> ceny jednostkowej za Warsztat należy uwzględnić łączną wartość świadczeń Wyk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nawcy niezbędnych do przeszkolenia jednego uczestnika szkolenia w takim stopniu, aby uczestnik ten posiadał wiedzę uprawniającą go do otrzymania Certyfikatu.</w:t>
      </w:r>
    </w:p>
    <w:p w14:paraId="42B24E3D" w14:textId="77777777" w:rsidR="0083072A" w:rsidRPr="00C958E4" w:rsidRDefault="0083072A" w:rsidP="0083072A">
      <w:pPr>
        <w:pStyle w:val="Blockquote"/>
        <w:spacing w:before="0" w:after="60" w:line="276" w:lineRule="auto"/>
        <w:ind w:left="738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4D704C2B" w14:textId="77777777" w:rsidR="008232C7" w:rsidRPr="00C958E4" w:rsidRDefault="008232C7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liczniki jednofazowe,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</w:t>
      </w:r>
      <w:r w:rsidR="008611F9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Wykonawca wskaże w poz. 5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6826F339" w14:textId="77777777" w:rsidR="008232C7" w:rsidRPr="00C958E4" w:rsidRDefault="0041693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c</w:t>
      </w:r>
      <w:r w:rsidR="008232C7" w:rsidRPr="00C958E4">
        <w:rPr>
          <w:rFonts w:asciiTheme="majorHAnsi" w:hAnsiTheme="majorHAnsi" w:cstheme="minorHAnsi"/>
          <w:bCs/>
          <w:sz w:val="22"/>
          <w:szCs w:val="22"/>
        </w:rPr>
        <w:t>enę</w:t>
      </w:r>
      <w:r w:rsidR="008232C7" w:rsidRPr="00C958E4">
        <w:rPr>
          <w:rFonts w:asciiTheme="majorHAnsi" w:hAnsiTheme="majorHAnsi" w:cs="Arial"/>
          <w:color w:val="0D0D0D"/>
          <w:sz w:val="22"/>
          <w:szCs w:val="22"/>
        </w:rPr>
        <w:t xml:space="preserve"> jednostkową netto;</w:t>
      </w:r>
    </w:p>
    <w:p w14:paraId="394DB73C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757B575A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17D320BE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199BD50B" w14:textId="77777777" w:rsidR="008232C7" w:rsidRPr="00C958E4" w:rsidRDefault="008232C7" w:rsidP="008232C7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lastRenderedPageBreak/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licznika jednofazowego,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8611F9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 xml:space="preserve">o okres wskazany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0A48CD6F" w14:textId="010CD8D1" w:rsidR="008232C7" w:rsidRPr="00C958E4" w:rsidRDefault="008232C7" w:rsidP="008232C7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 albo nie będzie uwzględniał tego elementu w cenie Oferty]</w:t>
      </w:r>
    </w:p>
    <w:p w14:paraId="25FDC4E9" w14:textId="77777777" w:rsidR="008232C7" w:rsidRPr="00C958E4" w:rsidRDefault="008232C7" w:rsidP="008232C7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1377F138" w14:textId="77777777" w:rsidR="00770E6E" w:rsidRPr="00C958E4" w:rsidRDefault="00770E6E" w:rsidP="00770E6E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</w:t>
      </w:r>
      <w:r w:rsidR="00DF2B6F">
        <w:rPr>
          <w:rFonts w:asciiTheme="majorHAnsi" w:hAnsiTheme="majorHAnsi"/>
          <w:sz w:val="22"/>
          <w:szCs w:val="22"/>
        </w:rPr>
        <w:t>8</w:t>
      </w:r>
      <w:r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7B6DAB43" w14:textId="77777777" w:rsidR="00770E6E" w:rsidRPr="00C958E4" w:rsidRDefault="00770E6E" w:rsidP="00770E6E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395012D7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4FEF925A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34CE7524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6F70B5E0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51FE3D5F" w14:textId="77777777" w:rsidR="00770E6E" w:rsidRPr="00C958E4" w:rsidRDefault="00770E6E" w:rsidP="00770E6E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gwarancji o 1 (jeden) rok lub wielokrotność tego okresu w stosunku do okresu wynikającego z Zamówienia Realizacyjnego, dla jednego licznika jednofaz</w:t>
      </w:r>
      <w:r w:rsidRPr="00C958E4">
        <w:rPr>
          <w:rFonts w:asciiTheme="majorHAnsi" w:hAnsiTheme="majorHAnsi"/>
          <w:sz w:val="22"/>
          <w:szCs w:val="22"/>
        </w:rPr>
        <w:t>o</w:t>
      </w:r>
      <w:r w:rsidRPr="00C958E4">
        <w:rPr>
          <w:rFonts w:asciiTheme="majorHAnsi" w:hAnsiTheme="majorHAnsi"/>
          <w:sz w:val="22"/>
          <w:szCs w:val="22"/>
        </w:rPr>
        <w:t>wego</w:t>
      </w:r>
      <w:r w:rsidR="008611F9">
        <w:rPr>
          <w:rFonts w:asciiTheme="majorHAnsi" w:hAnsiTheme="majorHAnsi"/>
          <w:sz w:val="22"/>
          <w:szCs w:val="22"/>
        </w:rPr>
        <w:t xml:space="preserve">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21854E0A" w14:textId="0C74ED21" w:rsidR="00770E6E" w:rsidRPr="00C958E4" w:rsidRDefault="00AB7C8B" w:rsidP="00770E6E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onego okres gwarancji o 5 lat w stosunku do trzyletniego okresu podstawowego, Wykonawca nie będzie z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120F9806" w14:textId="77777777" w:rsidR="00770E6E" w:rsidRPr="00C958E4" w:rsidRDefault="00770E6E" w:rsidP="008232C7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7B47CF1B" w14:textId="77777777" w:rsidR="008232C7" w:rsidRPr="00C958E4" w:rsidRDefault="008232C7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liczniki trójfazowe,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statyczne,</w:t>
      </w:r>
      <w:r w:rsidR="008611F9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Wykonawca wskaże w poz. 6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0CE1301B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35FF2180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7B4ECFD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12F47650" w14:textId="77777777" w:rsidR="008232C7" w:rsidRPr="00C958E4" w:rsidRDefault="008232C7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br</w:t>
      </w:r>
      <w:r w:rsidRPr="00C958E4">
        <w:rPr>
          <w:rFonts w:asciiTheme="majorHAnsi" w:hAnsiTheme="majorHAnsi" w:cstheme="minorHAnsi"/>
          <w:bCs/>
          <w:sz w:val="22"/>
          <w:szCs w:val="22"/>
        </w:rPr>
        <w:t>utto</w:t>
      </w:r>
    </w:p>
    <w:p w14:paraId="476B8AB7" w14:textId="77777777" w:rsidR="008232C7" w:rsidRPr="00C958E4" w:rsidRDefault="008232C7" w:rsidP="008232C7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licznika trójfazowego,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8611F9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 xml:space="preserve">o okres wskazany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03B57C67" w14:textId="2E7C992F" w:rsidR="008232C7" w:rsidRPr="00C958E4" w:rsidRDefault="008232C7" w:rsidP="008232C7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 albo nie będzie uwzględniał tego elementu w cenie Oferty]</w:t>
      </w:r>
    </w:p>
    <w:p w14:paraId="647240CD" w14:textId="77777777" w:rsidR="008232C7" w:rsidRPr="00C958E4" w:rsidRDefault="008232C7" w:rsidP="008232C7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0E2CD9F5" w14:textId="77777777" w:rsidR="00770E6E" w:rsidRPr="00C958E4" w:rsidRDefault="00770E6E" w:rsidP="00770E6E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</w:t>
      </w:r>
      <w:r w:rsidR="00DF2B6F">
        <w:rPr>
          <w:rFonts w:asciiTheme="majorHAnsi" w:hAnsiTheme="majorHAnsi"/>
          <w:sz w:val="22"/>
          <w:szCs w:val="22"/>
        </w:rPr>
        <w:t>9</w:t>
      </w:r>
      <w:r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69B24B8A" w14:textId="77777777" w:rsidR="00770E6E" w:rsidRPr="00C958E4" w:rsidRDefault="00770E6E" w:rsidP="00770E6E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7808EE88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09B3CBD9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1A001CC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0271D145" w14:textId="77777777" w:rsidR="00770E6E" w:rsidRPr="00C958E4" w:rsidRDefault="00770E6E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6375F598" w14:textId="77777777" w:rsidR="00770E6E" w:rsidRPr="00C958E4" w:rsidRDefault="00770E6E" w:rsidP="00770E6E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 xml:space="preserve">dłużenia gwarancji o 1 (jeden) rok lub wielokrotność tego okresu w stosunku do </w:t>
      </w:r>
      <w:r w:rsidRPr="00C958E4">
        <w:rPr>
          <w:rFonts w:asciiTheme="majorHAnsi" w:hAnsiTheme="majorHAnsi"/>
          <w:sz w:val="22"/>
          <w:szCs w:val="22"/>
        </w:rPr>
        <w:lastRenderedPageBreak/>
        <w:t>okresu wynikającego z Zamówienia Realizacyjnego, dla jednego licznika trójfazowego</w:t>
      </w:r>
      <w:r w:rsidR="008611F9">
        <w:rPr>
          <w:rFonts w:asciiTheme="majorHAnsi" w:hAnsiTheme="majorHAnsi"/>
          <w:sz w:val="22"/>
          <w:szCs w:val="22"/>
        </w:rPr>
        <w:t xml:space="preserve">, </w:t>
      </w:r>
      <w:r w:rsidR="008611F9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3F5BA488" w14:textId="4B6CF41C" w:rsidR="00770E6E" w:rsidRPr="00C958E4" w:rsidRDefault="00AB7C8B" w:rsidP="00770E6E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do-</w:t>
      </w:r>
      <w:proofErr w:type="spellStart"/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</w:t>
      </w:r>
      <w:proofErr w:type="spellEnd"/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gwarancji. Jeśli Zamawiający będzie oczekiwał zaoferowania wydłuż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1F367B">
        <w:rPr>
          <w:rFonts w:asciiTheme="majorHAnsi" w:hAnsiTheme="majorHAnsi"/>
          <w:i/>
          <w:color w:val="0070C0"/>
          <w:sz w:val="22"/>
          <w:szCs w:val="22"/>
        </w:rPr>
        <w:t>u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770E6E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39C3DDDB" w14:textId="77777777" w:rsidR="00770E6E" w:rsidRPr="00C958E4" w:rsidRDefault="00770E6E" w:rsidP="008232C7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2A22FC57" w14:textId="77777777" w:rsidR="0083072A" w:rsidRPr="00C958E4" w:rsidRDefault="0083072A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przedłużonej gwarancji, o której mowa we Wzorze Umowy Realizacyjnej, na Zestawy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Koncentratorowo</w:t>
      </w:r>
      <w:r w:rsidRPr="00C958E4">
        <w:rPr>
          <w:rFonts w:asciiTheme="majorHAnsi" w:hAnsiTheme="majorHAnsi" w:cstheme="minorHAnsi"/>
          <w:bCs/>
          <w:sz w:val="22"/>
          <w:szCs w:val="22"/>
        </w:rPr>
        <w:t>-Bilansujące</w:t>
      </w:r>
      <w:r w:rsidR="008232C7" w:rsidRPr="00C958E4">
        <w:rPr>
          <w:rFonts w:asciiTheme="majorHAnsi" w:hAnsiTheme="majorHAnsi" w:cstheme="minorHAnsi"/>
          <w:bCs/>
          <w:sz w:val="22"/>
          <w:szCs w:val="22"/>
        </w:rPr>
        <w:t>, Wykonawca wskaże w poz. 7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1B377105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38F7975F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D76E717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58C0D16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08DED385" w14:textId="77777777" w:rsidR="0083072A" w:rsidRPr="00C958E4" w:rsidRDefault="0083072A" w:rsidP="0083072A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w stosunku do trzyletniego okresu podstawowego, dla je</w:t>
      </w:r>
      <w:r w:rsidRPr="00C958E4">
        <w:rPr>
          <w:rFonts w:asciiTheme="majorHAnsi" w:hAnsiTheme="majorHAnsi"/>
          <w:sz w:val="22"/>
          <w:szCs w:val="22"/>
        </w:rPr>
        <w:t>d</w:t>
      </w:r>
      <w:r w:rsidRPr="00C958E4">
        <w:rPr>
          <w:rFonts w:asciiTheme="majorHAnsi" w:hAnsiTheme="majorHAnsi"/>
          <w:sz w:val="22"/>
          <w:szCs w:val="22"/>
        </w:rPr>
        <w:t xml:space="preserve">nego Zestawu Koncentratorowo-Bilansującego, o okres wskazany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_Ref352968027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67655694" w14:textId="0264603F" w:rsidR="0083072A" w:rsidRPr="00C958E4" w:rsidRDefault="0083072A" w:rsidP="0083072A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gwarancji, czy pozostawi podstawowy okres gwarancji, Wykonawca będzie zobowiązany do podania ceny za wydłużenie gwarancji o okres 1, 2, 3, 4, lub 5 lat albo nie będzie uwzględniał tego elementu w cenie Oferty]</w:t>
      </w:r>
    </w:p>
    <w:p w14:paraId="35B74D9F" w14:textId="77777777" w:rsidR="0083072A" w:rsidRPr="00C958E4" w:rsidRDefault="0083072A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</w:p>
    <w:p w14:paraId="5429AF24" w14:textId="77777777" w:rsidR="0083072A" w:rsidRPr="00C958E4" w:rsidRDefault="00770E6E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oraz w poz. 1</w:t>
      </w:r>
      <w:r w:rsidR="00DF2B6F">
        <w:rPr>
          <w:rFonts w:asciiTheme="majorHAnsi" w:hAnsiTheme="majorHAnsi"/>
          <w:sz w:val="22"/>
          <w:szCs w:val="22"/>
        </w:rPr>
        <w:t>0</w:t>
      </w:r>
      <w:r w:rsidR="0083072A" w:rsidRPr="00C958E4">
        <w:rPr>
          <w:rFonts w:asciiTheme="majorHAnsi" w:hAnsiTheme="majorHAnsi"/>
          <w:sz w:val="22"/>
          <w:szCs w:val="22"/>
        </w:rPr>
        <w:t xml:space="preserve">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5E30E4DF" w14:textId="77777777" w:rsidR="0083072A" w:rsidRPr="00C958E4" w:rsidRDefault="0083072A" w:rsidP="0083072A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14C93554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060F83BA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1C3D307E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727A14E8" w14:textId="77777777" w:rsidR="0083072A" w:rsidRPr="00C958E4" w:rsidRDefault="0083072A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5080FEE4" w14:textId="77777777" w:rsidR="0083072A" w:rsidRPr="00C958E4" w:rsidRDefault="0083072A" w:rsidP="0083072A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gwarancji o 1 (jeden) rok lub wielokrotność tego okresu w stosunku do okresu wynikającego z Zamówienia Realizacyjnego, dla jednego Zestawu Koncentr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torowo-Bilansującego</w:t>
      </w:r>
    </w:p>
    <w:p w14:paraId="7FBF5F58" w14:textId="579276DD" w:rsidR="0083072A" w:rsidRPr="00C958E4" w:rsidRDefault="00AB7C8B" w:rsidP="0083072A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C5059F">
        <w:rPr>
          <w:rFonts w:asciiTheme="majorHAnsi" w:hAnsiTheme="majorHAnsi"/>
          <w:i/>
          <w:color w:val="0070C0"/>
          <w:sz w:val="22"/>
          <w:szCs w:val="22"/>
        </w:rPr>
        <w:t>u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83072A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6BB9B019" w14:textId="77777777" w:rsidR="0083072A" w:rsidRPr="00C958E4" w:rsidRDefault="0083072A" w:rsidP="0083072A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</w:p>
    <w:p w14:paraId="4DA5961C" w14:textId="77777777" w:rsidR="0083072A" w:rsidRPr="00C958E4" w:rsidRDefault="00F93054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</w:t>
      </w:r>
      <w:r w:rsidR="00FE4FA2" w:rsidRPr="00C958E4">
        <w:rPr>
          <w:rFonts w:asciiTheme="majorHAnsi" w:hAnsiTheme="majorHAnsi"/>
          <w:sz w:val="22"/>
          <w:szCs w:val="22"/>
        </w:rPr>
        <w:t xml:space="preserve"> poz. 3</w:t>
      </w:r>
      <w:r w:rsidRPr="00C958E4">
        <w:rPr>
          <w:rFonts w:asciiTheme="majorHAnsi" w:hAnsiTheme="majorHAnsi"/>
          <w:sz w:val="22"/>
          <w:szCs w:val="22"/>
        </w:rPr>
        <w:t>5 tabeli cenowej Wykonawca wskaże</w:t>
      </w:r>
      <w:r w:rsidR="009531AF" w:rsidRPr="00C958E4">
        <w:rPr>
          <w:rFonts w:asciiTheme="majorHAnsi" w:hAnsiTheme="majorHAnsi"/>
          <w:sz w:val="22"/>
          <w:szCs w:val="22"/>
        </w:rPr>
        <w:t xml:space="preserve">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="0083072A"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="0083072A" w:rsidRPr="00C958E4">
        <w:rPr>
          <w:rFonts w:asciiTheme="majorHAnsi" w:hAnsiTheme="majorHAnsi"/>
          <w:sz w:val="22"/>
          <w:szCs w:val="22"/>
        </w:rPr>
        <w:t xml:space="preserve">za </w:t>
      </w:r>
      <w:r w:rsidR="0083072A"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="0083072A" w:rsidRPr="00C958E4">
        <w:rPr>
          <w:rFonts w:asciiTheme="majorHAnsi" w:hAnsiTheme="majorHAnsi"/>
          <w:sz w:val="22"/>
          <w:szCs w:val="22"/>
        </w:rPr>
        <w:t xml:space="preserve"> gwarancji na powyższych zasadach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dla wszystkich oferowanych </w:t>
      </w:r>
      <w:r w:rsidR="00FE4FA2" w:rsidRPr="00C958E4">
        <w:rPr>
          <w:rFonts w:asciiTheme="majorHAnsi" w:hAnsiTheme="majorHAnsi" w:cs="Arial"/>
          <w:color w:val="0D0D0D"/>
          <w:sz w:val="22"/>
          <w:szCs w:val="22"/>
        </w:rPr>
        <w:t>Urządzeń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, stanowiącą sumę</w:t>
      </w:r>
      <w:r w:rsidR="00FE4FA2" w:rsidRPr="00C958E4">
        <w:rPr>
          <w:rFonts w:asciiTheme="majorHAnsi" w:hAnsiTheme="majorHAnsi" w:cs="Arial"/>
          <w:color w:val="0D0D0D"/>
          <w:sz w:val="22"/>
          <w:szCs w:val="22"/>
        </w:rPr>
        <w:t xml:space="preserve"> następujących wartości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:</w:t>
      </w:r>
    </w:p>
    <w:p w14:paraId="647C80B8" w14:textId="77777777" w:rsidR="008B5C91" w:rsidRPr="00C958E4" w:rsidRDefault="008B5C91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je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nofazowego,</w:t>
      </w:r>
      <w:r w:rsidR="00D17D19">
        <w:rPr>
          <w:rFonts w:asciiTheme="majorHAnsi" w:hAnsiTheme="majorHAnsi" w:cs="Arial"/>
          <w:color w:val="0D0D0D"/>
          <w:sz w:val="22"/>
          <w:szCs w:val="22"/>
        </w:rPr>
        <w:t xml:space="preserve"> statycznego,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</w:t>
      </w:r>
      <w:r w:rsidR="00DF2B6F">
        <w:rPr>
          <w:rFonts w:asciiTheme="majorHAnsi" w:hAnsiTheme="majorHAnsi" w:cs="Arial"/>
          <w:color w:val="0D0D0D"/>
          <w:sz w:val="22"/>
          <w:szCs w:val="22"/>
        </w:rPr>
        <w:t>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>liczników jedn</w:t>
      </w:r>
      <w:r w:rsidRPr="00C958E4">
        <w:rPr>
          <w:rFonts w:asciiTheme="majorHAnsi" w:hAnsiTheme="majorHAnsi" w:cstheme="minorHAnsi"/>
          <w:bCs/>
          <w:sz w:val="22"/>
          <w:szCs w:val="22"/>
        </w:rPr>
        <w:t>o</w:t>
      </w:r>
      <w:r w:rsidRPr="00C958E4">
        <w:rPr>
          <w:rFonts w:asciiTheme="majorHAnsi" w:hAnsiTheme="majorHAnsi" w:cstheme="minorHAnsi"/>
          <w:bCs/>
          <w:sz w:val="22"/>
          <w:szCs w:val="22"/>
        </w:rPr>
        <w:t>fazowych</w:t>
      </w:r>
      <w:r w:rsidR="00D17D19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D17D19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1</w:t>
      </w:r>
      <w:r w:rsidR="00DF2B6F">
        <w:rPr>
          <w:rFonts w:asciiTheme="majorHAnsi" w:hAnsiTheme="majorHAnsi" w:cs="Arial"/>
          <w:color w:val="0D0D0D"/>
          <w:sz w:val="22"/>
          <w:szCs w:val="22"/>
        </w:rPr>
        <w:t>7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cenowej;</w:t>
      </w:r>
    </w:p>
    <w:p w14:paraId="1762F6CD" w14:textId="77777777" w:rsidR="008B5C91" w:rsidRPr="00C958E4" w:rsidRDefault="008B5C91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lastRenderedPageBreak/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tró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fazowego, </w:t>
      </w:r>
      <w:r w:rsidR="00D17D19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D17D19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poz. 6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>liczników trójfaz</w:t>
      </w:r>
      <w:r w:rsidRPr="00C958E4">
        <w:rPr>
          <w:rFonts w:asciiTheme="majorHAnsi" w:hAnsiTheme="majorHAnsi" w:cstheme="minorHAnsi"/>
          <w:bCs/>
          <w:sz w:val="22"/>
          <w:szCs w:val="22"/>
        </w:rPr>
        <w:t>o</w:t>
      </w:r>
      <w:r w:rsidRPr="00C958E4">
        <w:rPr>
          <w:rFonts w:asciiTheme="majorHAnsi" w:hAnsiTheme="majorHAnsi" w:cstheme="minorHAnsi"/>
          <w:bCs/>
          <w:sz w:val="22"/>
          <w:szCs w:val="22"/>
        </w:rPr>
        <w:t>wych</w:t>
      </w:r>
      <w:r w:rsidR="00D17D19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D17D19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18 tabeli cenowej;</w:t>
      </w:r>
    </w:p>
    <w:p w14:paraId="4AA2D5C9" w14:textId="77777777" w:rsidR="0083072A" w:rsidRPr="00C958E4" w:rsidRDefault="0083072A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gwarancji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Zestawu Koncentratorowo-Bilansującego</w:t>
      </w:r>
      <w:r w:rsidR="008B5C91" w:rsidRPr="00C958E4">
        <w:rPr>
          <w:rFonts w:asciiTheme="majorHAnsi" w:hAnsiTheme="majorHAnsi" w:cs="Arial"/>
          <w:color w:val="0D0D0D"/>
          <w:sz w:val="22"/>
          <w:szCs w:val="22"/>
        </w:rPr>
        <w:t>, wskazanej w poz. 7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Zestawów Koncentratorowo-Bilansujących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</w:t>
      </w:r>
      <w:r w:rsidR="008B5C91" w:rsidRPr="00C958E4">
        <w:rPr>
          <w:rFonts w:asciiTheme="majorHAnsi" w:hAnsiTheme="majorHAnsi" w:cs="Arial"/>
          <w:color w:val="0D0D0D"/>
          <w:sz w:val="22"/>
          <w:szCs w:val="22"/>
        </w:rPr>
        <w:t>poz. 19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cenowej;</w:t>
      </w:r>
    </w:p>
    <w:p w14:paraId="63F06C84" w14:textId="77777777" w:rsidR="009531AF" w:rsidRPr="00C958E4" w:rsidRDefault="009531AF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>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</w:t>
      </w:r>
      <w:r w:rsidR="00DF2B6F">
        <w:rPr>
          <w:rFonts w:asciiTheme="majorHAnsi" w:hAnsiTheme="majorHAnsi" w:cs="Arial"/>
          <w:color w:val="0D0D0D"/>
          <w:sz w:val="22"/>
          <w:szCs w:val="22"/>
        </w:rPr>
        <w:t>8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nowej, liczby liczników jednofazowych,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D17D19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D17D19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>wskazanej w poz. 17 tabeli c</w:t>
      </w:r>
      <w:r w:rsidRPr="00C958E4">
        <w:rPr>
          <w:rFonts w:asciiTheme="majorHAnsi" w:hAnsiTheme="majorHAnsi" w:cstheme="minorHAnsi"/>
          <w:bCs/>
          <w:sz w:val="22"/>
          <w:szCs w:val="22"/>
        </w:rPr>
        <w:t>e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nowej, jak również okresu wskazanego w </w:t>
      </w:r>
      <w:r w:rsidRPr="00C958E4">
        <w:rPr>
          <w:rFonts w:asciiTheme="majorHAnsi" w:hAnsiTheme="majorHAnsi"/>
          <w:sz w:val="22"/>
          <w:szCs w:val="22"/>
        </w:rPr>
        <w:t>poz. 22 tabeli cenowej;</w:t>
      </w:r>
    </w:p>
    <w:p w14:paraId="197FDE65" w14:textId="77777777" w:rsidR="009531AF" w:rsidRPr="00C958E4" w:rsidRDefault="009531AF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>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</w:t>
      </w:r>
      <w:r w:rsidR="00DF2B6F">
        <w:rPr>
          <w:rFonts w:asciiTheme="majorHAnsi" w:hAnsiTheme="majorHAnsi" w:cs="Arial"/>
          <w:color w:val="0D0D0D"/>
          <w:sz w:val="22"/>
          <w:szCs w:val="22"/>
        </w:rPr>
        <w:t>9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nowej, liczby liczników trójfazowych,</w:t>
      </w:r>
      <w:r w:rsidR="00D17D19">
        <w:rPr>
          <w:rFonts w:asciiTheme="majorHAnsi" w:hAnsiTheme="majorHAnsi" w:cs="Arial"/>
          <w:color w:val="0D0D0D"/>
          <w:sz w:val="22"/>
          <w:szCs w:val="22"/>
        </w:rPr>
        <w:t xml:space="preserve"> statycznych,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wskazanej w poz. 18 tabeli cen</w:t>
      </w:r>
      <w:r w:rsidRPr="00C958E4">
        <w:rPr>
          <w:rFonts w:asciiTheme="majorHAnsi" w:hAnsiTheme="majorHAnsi" w:cstheme="minorHAnsi"/>
          <w:bCs/>
          <w:sz w:val="22"/>
          <w:szCs w:val="22"/>
        </w:rPr>
        <w:t>o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wej, jak również okresu wskazanego w </w:t>
      </w:r>
      <w:r w:rsidRPr="00C958E4">
        <w:rPr>
          <w:rFonts w:asciiTheme="majorHAnsi" w:hAnsiTheme="majorHAnsi"/>
          <w:sz w:val="22"/>
          <w:szCs w:val="22"/>
        </w:rPr>
        <w:t>poz. 24 tabeli cenowej;</w:t>
      </w:r>
    </w:p>
    <w:p w14:paraId="59838562" w14:textId="77777777" w:rsidR="0083072A" w:rsidRPr="00C958E4" w:rsidRDefault="0083072A" w:rsidP="008546E4">
      <w:pPr>
        <w:pStyle w:val="Blockquote"/>
        <w:numPr>
          <w:ilvl w:val="0"/>
          <w:numId w:val="42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>cji dodatkowego wydłużenia gwarancji o 1 (jeden) rok,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F34905" w:rsidRPr="00C958E4">
        <w:rPr>
          <w:rFonts w:asciiTheme="majorHAnsi" w:hAnsiTheme="majorHAnsi" w:cs="Arial"/>
          <w:color w:val="0D0D0D"/>
          <w:sz w:val="22"/>
          <w:szCs w:val="22"/>
        </w:rPr>
        <w:t>wskazanej w poz. 10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e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nowej, </w:t>
      </w:r>
      <w:r w:rsidR="00F34905" w:rsidRPr="00C958E4">
        <w:rPr>
          <w:rFonts w:asciiTheme="majorHAnsi" w:hAnsiTheme="majorHAnsi" w:cs="Arial"/>
          <w:color w:val="0D0D0D"/>
          <w:sz w:val="22"/>
          <w:szCs w:val="22"/>
        </w:rPr>
        <w:t>liczby Zestawów Koncentratorowo-Bilansujących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,</w:t>
      </w:r>
      <w:r w:rsidR="009531AF" w:rsidRPr="00C958E4">
        <w:rPr>
          <w:rFonts w:asciiTheme="majorHAnsi" w:hAnsiTheme="majorHAnsi" w:cstheme="minorHAnsi"/>
          <w:bCs/>
          <w:sz w:val="22"/>
          <w:szCs w:val="22"/>
        </w:rPr>
        <w:t xml:space="preserve"> wskazanej w poz. 19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tabeli cenowej, jak również okresu wskazanego w </w:t>
      </w:r>
      <w:r w:rsidR="009531AF" w:rsidRPr="00C958E4">
        <w:rPr>
          <w:rFonts w:asciiTheme="majorHAnsi" w:hAnsiTheme="majorHAnsi"/>
          <w:sz w:val="22"/>
          <w:szCs w:val="22"/>
        </w:rPr>
        <w:t>poz. 26</w:t>
      </w:r>
      <w:r w:rsidRPr="00C958E4">
        <w:rPr>
          <w:rFonts w:asciiTheme="majorHAnsi" w:hAnsiTheme="majorHAnsi"/>
          <w:sz w:val="22"/>
          <w:szCs w:val="22"/>
        </w:rPr>
        <w:t xml:space="preserve"> tabeli cenowej;</w:t>
      </w:r>
    </w:p>
    <w:p w14:paraId="25A0DF63" w14:textId="77777777" w:rsidR="0083072A" w:rsidRPr="00C958E4" w:rsidRDefault="0083072A" w:rsidP="0083072A">
      <w:pPr>
        <w:pStyle w:val="Blockquote"/>
        <w:spacing w:before="0" w:after="0" w:line="276" w:lineRule="auto"/>
        <w:ind w:left="192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27A6AA30" w14:textId="77777777" w:rsidR="00E81732" w:rsidRPr="00C958E4" w:rsidRDefault="00E81732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przedłużonego wsparcia serwisowego, o którym mowa we Wzorze Umowy Realizacyjnej, na liczniki jednofazowe, </w:t>
      </w:r>
      <w:r w:rsidR="00CB6AAF">
        <w:rPr>
          <w:rFonts w:asciiTheme="majorHAnsi" w:hAnsiTheme="majorHAnsi" w:cs="Arial"/>
          <w:color w:val="0D0D0D"/>
          <w:sz w:val="22"/>
          <w:szCs w:val="22"/>
        </w:rPr>
        <w:t>statyczne,</w:t>
      </w:r>
      <w:r w:rsidR="00CB6AAF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Wykonawca wskaże w poz. 11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3FDBC961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jednostkową netto;</w:t>
      </w:r>
    </w:p>
    <w:p w14:paraId="6DC97530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64A1A24E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7DC6B85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4E159758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okresu wsparcia serwisowego w stosunku do trzymiesięcznego okresu podstawowego, dla jednego licznika jednofazowego,</w:t>
      </w:r>
      <w:r w:rsidR="00CB6AAF">
        <w:rPr>
          <w:rFonts w:asciiTheme="majorHAnsi" w:hAnsiTheme="majorHAnsi"/>
          <w:sz w:val="22"/>
          <w:szCs w:val="22"/>
        </w:rPr>
        <w:t xml:space="preserve"> </w:t>
      </w:r>
      <w:r w:rsidR="00CB6AAF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Pr="00C958E4">
        <w:rPr>
          <w:rFonts w:asciiTheme="majorHAnsi" w:hAnsiTheme="majorHAnsi"/>
          <w:sz w:val="22"/>
          <w:szCs w:val="22"/>
        </w:rPr>
        <w:t xml:space="preserve"> do okresu wskaz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 xml:space="preserve">nego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4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>,</w:t>
      </w:r>
    </w:p>
    <w:p w14:paraId="2D5BF67E" w14:textId="7C87D700" w:rsidR="00E81732" w:rsidRPr="00C958E4" w:rsidRDefault="00E81732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3C0C0C5A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3542A499" w14:textId="77777777" w:rsidR="00E81732" w:rsidRPr="00C958E4" w:rsidRDefault="00E81732" w:rsidP="00E81732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14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58B15B7F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270FEFC7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296E7A90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0E60B4EA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2F093D3D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107F2AE6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wsparcia serwisowego o 3 (trzy) miesiące lub wielokrotność tego okresu w stosunku do okresu wynikającego z Zamówienia Realizacyjnego, dla jednego licznika jednofazowego</w:t>
      </w:r>
      <w:r w:rsidR="00687F51">
        <w:rPr>
          <w:rFonts w:asciiTheme="majorHAnsi" w:hAnsiTheme="majorHAnsi"/>
          <w:sz w:val="22"/>
          <w:szCs w:val="22"/>
        </w:rPr>
        <w:t xml:space="preserve">, </w:t>
      </w:r>
      <w:r w:rsidR="00687F51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799D75F2" w14:textId="632886A7" w:rsidR="00E81732" w:rsidRPr="00C958E4" w:rsidRDefault="00AB7C8B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do-</w:t>
      </w:r>
      <w:proofErr w:type="spellStart"/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</w:t>
      </w:r>
      <w:proofErr w:type="spellEnd"/>
      <w:r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gwarancji. Jeśli Zamawiający będzie oczekiwał zaoferowania wydłuż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C5059F">
        <w:rPr>
          <w:rFonts w:asciiTheme="majorHAnsi" w:hAnsiTheme="majorHAnsi"/>
          <w:i/>
          <w:color w:val="0070C0"/>
          <w:sz w:val="22"/>
          <w:szCs w:val="22"/>
        </w:rPr>
        <w:t>u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lastRenderedPageBreak/>
        <w:t>gwarancji o 5 lat w stosunku do trzyletniego okresu podstawowego, Wykonawca nie będzie z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28C2AE31" w14:textId="77777777" w:rsidR="00E81732" w:rsidRPr="00C958E4" w:rsidRDefault="00E81732" w:rsidP="00E81732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4FA14938" w14:textId="77777777" w:rsidR="00E81732" w:rsidRPr="00C958E4" w:rsidRDefault="00E81732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przedłużonego wsparcia serwisowego, o którym mowa we Wzorze Umowy Realizacyjnej, na liczniki trójfazowe, </w:t>
      </w:r>
      <w:r w:rsidR="00F76A2F">
        <w:rPr>
          <w:rFonts w:asciiTheme="majorHAnsi" w:hAnsiTheme="majorHAnsi" w:cs="Arial"/>
          <w:color w:val="0D0D0D"/>
          <w:sz w:val="22"/>
          <w:szCs w:val="22"/>
        </w:rPr>
        <w:t>statyczne,</w:t>
      </w:r>
      <w:r w:rsidR="00F76A2F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Wykonawca wskaże w poz. 12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7982C4C1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jednostkową netto;</w:t>
      </w:r>
    </w:p>
    <w:p w14:paraId="28C31108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E712F8E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373A37A6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4F75A5B5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okresu wsparcia serwisowego w stosunku do trzymiesięcznego okresu podstawowego, dla jednego licznika trójfazowego, </w:t>
      </w:r>
      <w:r w:rsidR="00590719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590719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>do okresu wskazan</w:t>
      </w:r>
      <w:r w:rsidRPr="00C958E4">
        <w:rPr>
          <w:rFonts w:asciiTheme="majorHAnsi" w:hAnsiTheme="majorHAnsi"/>
          <w:sz w:val="22"/>
          <w:szCs w:val="22"/>
        </w:rPr>
        <w:t>e</w:t>
      </w:r>
      <w:r w:rsidRPr="00C958E4">
        <w:rPr>
          <w:rFonts w:asciiTheme="majorHAnsi" w:hAnsiTheme="majorHAnsi"/>
          <w:sz w:val="22"/>
          <w:szCs w:val="22"/>
        </w:rPr>
        <w:t xml:space="preserve">go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4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>,</w:t>
      </w:r>
    </w:p>
    <w:p w14:paraId="6F62F8C0" w14:textId="44263C2D" w:rsidR="00E81732" w:rsidRPr="00C958E4" w:rsidRDefault="00E81732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42EDE273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3B1523A1" w14:textId="77777777" w:rsidR="00E81732" w:rsidRPr="00C958E4" w:rsidRDefault="00E81732" w:rsidP="00E81732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15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3504A6C3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0E7E676D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2252793F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510225A6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5A6B413F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5FB2F5F6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wsparcia serwisowego o 3 (trzy) miesiące lub wielokrotność tego okresu w stosunku do okresu wynikającego z Zamówienia Realizacyjnego, dla jednego licznika trójfazowego</w:t>
      </w:r>
      <w:r w:rsidR="00F01767">
        <w:rPr>
          <w:rFonts w:asciiTheme="majorHAnsi" w:hAnsiTheme="majorHAnsi"/>
          <w:sz w:val="22"/>
          <w:szCs w:val="22"/>
        </w:rPr>
        <w:t xml:space="preserve">, </w:t>
      </w:r>
      <w:r w:rsidR="00F01767">
        <w:rPr>
          <w:rFonts w:asciiTheme="majorHAnsi" w:hAnsiTheme="majorHAnsi" w:cs="Arial"/>
          <w:color w:val="0D0D0D"/>
          <w:sz w:val="22"/>
          <w:szCs w:val="22"/>
        </w:rPr>
        <w:t>statycznego.</w:t>
      </w:r>
    </w:p>
    <w:p w14:paraId="6F92C3AB" w14:textId="4BC239FD" w:rsidR="00E81732" w:rsidRPr="00C958E4" w:rsidRDefault="00AB7C8B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C5059F">
        <w:rPr>
          <w:rFonts w:asciiTheme="majorHAnsi" w:hAnsiTheme="majorHAnsi"/>
          <w:i/>
          <w:color w:val="0070C0"/>
          <w:sz w:val="22"/>
          <w:szCs w:val="22"/>
        </w:rPr>
        <w:t>u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6C696723" w14:textId="77777777" w:rsidR="00E81732" w:rsidRPr="00C958E4" w:rsidRDefault="00E81732" w:rsidP="00E81732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22A698D6" w14:textId="77777777" w:rsidR="00E81732" w:rsidRPr="00C958E4" w:rsidRDefault="00E81732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odniesieniu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do przedłużonego wsparcia serwisowego, o którym mowa we Wzorze Umowy Realizacyjnej, na Zestawy Koncentratorowo-Bilansujące, Wykonawca wskaże w poz. 13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: </w:t>
      </w:r>
    </w:p>
    <w:p w14:paraId="6C420B9A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jednostkową netto;</w:t>
      </w:r>
    </w:p>
    <w:p w14:paraId="3CC40630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472E2100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4FB4D45E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jednostkową brutto</w:t>
      </w:r>
    </w:p>
    <w:p w14:paraId="6743EC0B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okresu wsparcia serwisowego w stosunku do trzymiesięcznego okresu podstawowego, dla jednego Zestawu Koncentratorowo-Bilansującego, do okresu wskazanego w Dziale IV pkt </w:t>
      </w:r>
      <w:r w:rsidRPr="00C958E4">
        <w:rPr>
          <w:rFonts w:asciiTheme="majorHAnsi" w:hAnsiTheme="majorHAnsi"/>
          <w:sz w:val="22"/>
          <w:szCs w:val="22"/>
        </w:rPr>
        <w:fldChar w:fldCharType="begin"/>
      </w:r>
      <w:r w:rsidRPr="00C958E4">
        <w:rPr>
          <w:rFonts w:asciiTheme="majorHAnsi" w:hAnsiTheme="majorHAnsi"/>
          <w:sz w:val="22"/>
          <w:szCs w:val="22"/>
        </w:rPr>
        <w:instrText xml:space="preserve"> REF _Ref352968029 \r \h </w:instrText>
      </w:r>
      <w:r w:rsidR="00C03C76" w:rsidRPr="00C958E4">
        <w:rPr>
          <w:rFonts w:asciiTheme="majorHAnsi" w:hAnsiTheme="majorHAnsi"/>
          <w:sz w:val="22"/>
          <w:szCs w:val="22"/>
        </w:rPr>
        <w:instrText xml:space="preserve"> \* MERGEFORMAT </w:instrText>
      </w:r>
      <w:r w:rsidRPr="00C958E4">
        <w:rPr>
          <w:rFonts w:asciiTheme="majorHAnsi" w:hAnsiTheme="majorHAnsi"/>
          <w:sz w:val="22"/>
          <w:szCs w:val="22"/>
        </w:rPr>
      </w:r>
      <w:r w:rsidRPr="00C958E4">
        <w:rPr>
          <w:rFonts w:asciiTheme="majorHAnsi" w:hAnsiTheme="majorHAnsi"/>
          <w:sz w:val="22"/>
          <w:szCs w:val="22"/>
        </w:rPr>
        <w:fldChar w:fldCharType="separate"/>
      </w:r>
      <w:r w:rsidRPr="00C958E4">
        <w:rPr>
          <w:rFonts w:asciiTheme="majorHAnsi" w:hAnsiTheme="majorHAnsi"/>
          <w:sz w:val="22"/>
          <w:szCs w:val="22"/>
        </w:rPr>
        <w:t>4</w:t>
      </w:r>
      <w:r w:rsidRPr="00C958E4">
        <w:rPr>
          <w:rFonts w:asciiTheme="majorHAnsi" w:hAnsiTheme="majorHAnsi"/>
          <w:sz w:val="22"/>
          <w:szCs w:val="22"/>
        </w:rPr>
        <w:fldChar w:fldCharType="end"/>
      </w:r>
      <w:r w:rsidRPr="00C958E4">
        <w:rPr>
          <w:rFonts w:asciiTheme="majorHAnsi" w:hAnsiTheme="majorHAnsi"/>
          <w:sz w:val="22"/>
          <w:szCs w:val="22"/>
        </w:rPr>
        <w:t xml:space="preserve">, </w:t>
      </w:r>
    </w:p>
    <w:p w14:paraId="33C3504B" w14:textId="26FCBCA5" w:rsidR="00E81732" w:rsidRPr="00C958E4" w:rsidRDefault="00E81732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lastRenderedPageBreak/>
        <w:t>[w zależności od tego czy zgodnie z przedmiotem danego Zamówienia Realizacyjnego Zamawi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jący będzie oczekiwał zaoferowania wydłużonego okresu wsparcia serwisowego, czy pozostawi podstawowy okres wsparcia serwisowego, Wykonawca będzie zobowiązany do podania ceny za wydłużenie wsparcia serwisowego do okresu 6, 9 lub 12 miesięcy albo nie będzie uwzględniał t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e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go elementu w cenie Oferty]</w:t>
      </w:r>
    </w:p>
    <w:p w14:paraId="66EC0F1B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090C720D" w14:textId="77777777" w:rsidR="00E81732" w:rsidRPr="00C958E4" w:rsidRDefault="00E81732" w:rsidP="00E81732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oraz w poz. 16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cenowej:</w:t>
      </w:r>
    </w:p>
    <w:p w14:paraId="3D801E23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</w:p>
    <w:p w14:paraId="7710EE24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jednostkową netto;</w:t>
      </w:r>
    </w:p>
    <w:p w14:paraId="5F8CDB94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stawkę podatku VAT;</w:t>
      </w:r>
    </w:p>
    <w:p w14:paraId="39D0AA63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kwotę podatku VAT;</w:t>
      </w:r>
    </w:p>
    <w:p w14:paraId="152567D7" w14:textId="77777777" w:rsidR="00E81732" w:rsidRPr="00C958E4" w:rsidRDefault="00E81732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cenę je</w:t>
      </w:r>
      <w:r w:rsidRPr="00C958E4">
        <w:rPr>
          <w:rFonts w:asciiTheme="majorHAnsi" w:hAnsiTheme="majorHAnsi" w:cstheme="minorHAnsi"/>
          <w:bCs/>
          <w:sz w:val="22"/>
          <w:szCs w:val="22"/>
        </w:rPr>
        <w:t>dnostkową brutto</w:t>
      </w:r>
    </w:p>
    <w:p w14:paraId="570D6EB5" w14:textId="77777777" w:rsidR="00E81732" w:rsidRPr="00C958E4" w:rsidRDefault="00E81732" w:rsidP="00E81732">
      <w:pPr>
        <w:pStyle w:val="Blockquote"/>
        <w:spacing w:before="0" w:after="0" w:line="276" w:lineRule="auto"/>
        <w:ind w:left="1560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 każdorazowe skorzystanie przez Zamawiającego z prawa opcji dodatkowego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dłużenia wsparcia serwisowego o 3 (trzy) miesiące lub wielokrotność tego okresu w stosunku do okresu wynikającego z Zamówienia Realizacyjnego, dla jednego Zestawu Koncentratorowo-Bilansującego</w:t>
      </w:r>
    </w:p>
    <w:p w14:paraId="395CFA29" w14:textId="3B81B1CF" w:rsidR="00E81732" w:rsidRPr="00C958E4" w:rsidRDefault="00AB7C8B" w:rsidP="00E81732">
      <w:pPr>
        <w:pStyle w:val="Blockquote"/>
        <w:spacing w:before="0" w:after="0" w:line="276" w:lineRule="auto"/>
        <w:ind w:left="737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i/>
          <w:color w:val="0070C0"/>
          <w:sz w:val="22"/>
          <w:szCs w:val="22"/>
        </w:rPr>
        <w:t>[Decyzje (jednorazowe lub wielokrotne) o ewentualnym wydłużeniu gwarancji będą podejmow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a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ne przez Zamawiającego w czasie obowiązywania Umowy Realizacyjnej, przed wygaśnięciem d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Pr="00C958E4">
        <w:rPr>
          <w:rFonts w:asciiTheme="majorHAnsi" w:hAnsiTheme="majorHAnsi"/>
          <w:i/>
          <w:color w:val="0070C0"/>
          <w:sz w:val="22"/>
          <w:szCs w:val="22"/>
        </w:rPr>
        <w:t>tychczasowej gwarancji. Jeśli Zamawiający będzie oczekiwał zaoferowania wydłuż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onego okres</w:t>
      </w:r>
      <w:r w:rsidR="00C5059F">
        <w:rPr>
          <w:rFonts w:asciiTheme="majorHAnsi" w:hAnsiTheme="majorHAnsi"/>
          <w:i/>
          <w:color w:val="0070C0"/>
          <w:sz w:val="22"/>
          <w:szCs w:val="22"/>
        </w:rPr>
        <w:t>u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 xml:space="preserve"> gwarancji o 5 lat w stosunku do trzyletniego okresu podstawowego, Wykonawca nie będzie z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o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bowiązany do wskazania ceny za skorzystanie z prawa opcji dodatkowego wydłużenia gwara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n</w:t>
      </w:r>
      <w:r w:rsidR="00E81732" w:rsidRPr="00C958E4">
        <w:rPr>
          <w:rFonts w:asciiTheme="majorHAnsi" w:hAnsiTheme="majorHAnsi"/>
          <w:i/>
          <w:color w:val="0070C0"/>
          <w:sz w:val="22"/>
          <w:szCs w:val="22"/>
        </w:rPr>
        <w:t>cji]</w:t>
      </w:r>
    </w:p>
    <w:p w14:paraId="3EF5B9A8" w14:textId="77777777" w:rsidR="00E81732" w:rsidRPr="00C958E4" w:rsidRDefault="00E81732" w:rsidP="00E81732">
      <w:pPr>
        <w:pStyle w:val="Blockquote"/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ab/>
      </w:r>
    </w:p>
    <w:p w14:paraId="73E035CC" w14:textId="77777777" w:rsidR="00E81732" w:rsidRPr="00C958E4" w:rsidRDefault="00E81732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W poz. 36 tabeli cenowej Wykonawca wskaże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cenę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łączną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</w:t>
      </w:r>
      <w:r w:rsidRPr="00C958E4">
        <w:rPr>
          <w:rFonts w:asciiTheme="majorHAnsi" w:hAnsiTheme="majorHAnsi"/>
          <w:sz w:val="22"/>
          <w:szCs w:val="22"/>
        </w:rPr>
        <w:t>r</w:t>
      </w:r>
      <w:r w:rsidRPr="00C958E4">
        <w:rPr>
          <w:rFonts w:asciiTheme="majorHAnsi" w:hAnsiTheme="majorHAnsi"/>
          <w:sz w:val="22"/>
          <w:szCs w:val="22"/>
        </w:rPr>
        <w:t xml:space="preserve">cia serwisowego na powyższych zasadach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dla wszystkich oferowanych Urządzeń, stanowiącą sumę następujących wartości:</w:t>
      </w:r>
    </w:p>
    <w:p w14:paraId="7B7CD628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licznika jednofazowego, </w:t>
      </w:r>
      <w:r w:rsidR="00F01767">
        <w:rPr>
          <w:rFonts w:asciiTheme="majorHAnsi" w:hAnsiTheme="majorHAnsi" w:cs="Arial"/>
          <w:color w:val="0D0D0D"/>
          <w:sz w:val="22"/>
          <w:szCs w:val="22"/>
        </w:rPr>
        <w:t>statycznego,</w:t>
      </w:r>
      <w:r w:rsidR="00F01767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poz.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11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>lic</w:t>
      </w:r>
      <w:r w:rsidRPr="00C958E4">
        <w:rPr>
          <w:rFonts w:asciiTheme="majorHAnsi" w:hAnsiTheme="majorHAnsi" w:cstheme="minorHAnsi"/>
          <w:bCs/>
          <w:sz w:val="22"/>
          <w:szCs w:val="22"/>
        </w:rPr>
        <w:t>z</w:t>
      </w:r>
      <w:r w:rsidRPr="00C958E4">
        <w:rPr>
          <w:rFonts w:asciiTheme="majorHAnsi" w:hAnsiTheme="majorHAnsi" w:cstheme="minorHAnsi"/>
          <w:bCs/>
          <w:sz w:val="22"/>
          <w:szCs w:val="22"/>
        </w:rPr>
        <w:t>ników jednofazowych</w:t>
      </w:r>
      <w:r w:rsidR="00F01767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F01767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wskazanej w poz.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17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cenowej;</w:t>
      </w:r>
    </w:p>
    <w:p w14:paraId="7F30B0E4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licznika trójfazowego,</w:t>
      </w:r>
      <w:r w:rsidR="00497CFA">
        <w:rPr>
          <w:rFonts w:asciiTheme="majorHAnsi" w:hAnsiTheme="majorHAnsi" w:cs="Arial"/>
          <w:color w:val="0D0D0D"/>
          <w:sz w:val="22"/>
          <w:szCs w:val="22"/>
        </w:rPr>
        <w:t xml:space="preserve"> statycznego,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12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>liczn</w:t>
      </w:r>
      <w:r w:rsidRPr="00C958E4">
        <w:rPr>
          <w:rFonts w:asciiTheme="majorHAnsi" w:hAnsiTheme="majorHAnsi" w:cstheme="minorHAnsi"/>
          <w:bCs/>
          <w:sz w:val="22"/>
          <w:szCs w:val="22"/>
        </w:rPr>
        <w:t>i</w:t>
      </w:r>
      <w:r w:rsidRPr="00C958E4">
        <w:rPr>
          <w:rFonts w:asciiTheme="majorHAnsi" w:hAnsiTheme="majorHAnsi" w:cstheme="minorHAnsi"/>
          <w:bCs/>
          <w:sz w:val="22"/>
          <w:szCs w:val="22"/>
        </w:rPr>
        <w:t>ków trójfazowych</w:t>
      </w:r>
      <w:r w:rsidR="00497CFA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="00497CFA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18 tabeli cenowej;</w:t>
      </w:r>
    </w:p>
    <w:p w14:paraId="09FF1E7B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iloczynu ceny jednostkowej brutto </w:t>
      </w:r>
      <w:r w:rsidRPr="00C958E4">
        <w:rPr>
          <w:rFonts w:asciiTheme="majorHAnsi" w:hAnsiTheme="majorHAnsi"/>
          <w:sz w:val="22"/>
          <w:szCs w:val="22"/>
        </w:rPr>
        <w:t xml:space="preserve">za </w:t>
      </w:r>
      <w:r w:rsidRPr="00C958E4">
        <w:rPr>
          <w:rFonts w:asciiTheme="majorHAnsi" w:eastAsia="Calibri" w:hAnsiTheme="majorHAnsi" w:cstheme="minorHAnsi"/>
          <w:bCs/>
          <w:sz w:val="22"/>
          <w:szCs w:val="22"/>
          <w:lang w:eastAsia="en-US"/>
        </w:rPr>
        <w:t>wydłużenie</w:t>
      </w:r>
      <w:r w:rsidRPr="00C958E4">
        <w:rPr>
          <w:rFonts w:asciiTheme="majorHAnsi" w:hAnsiTheme="majorHAnsi"/>
          <w:sz w:val="22"/>
          <w:szCs w:val="22"/>
        </w:rPr>
        <w:t xml:space="preserve"> wsparcia serwisowego dla jednego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Zestawu Koncentratorowo-Bilansującego, wskazanej w poz.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13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 i liczby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Zestawów Koncentratorowo-Bilansujących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wskazanej w poz. 19 tabeli cenowej;</w:t>
      </w:r>
    </w:p>
    <w:p w14:paraId="1B410DB5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 xml:space="preserve">cji dodatkowego wydłużenia wsparcia serwisowego o </w:t>
      </w:r>
      <w:r w:rsidR="00D823E7" w:rsidRPr="00C958E4">
        <w:rPr>
          <w:rFonts w:asciiTheme="majorHAnsi" w:hAnsiTheme="majorHAnsi"/>
          <w:sz w:val="22"/>
          <w:szCs w:val="22"/>
        </w:rPr>
        <w:t>3 (trzy) miesiące</w:t>
      </w:r>
      <w:r w:rsidRPr="00C958E4">
        <w:rPr>
          <w:rFonts w:asciiTheme="majorHAnsi" w:hAnsiTheme="majorHAnsi"/>
          <w:sz w:val="22"/>
          <w:szCs w:val="22"/>
        </w:rPr>
        <w:t>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 xml:space="preserve">14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tabeli cenowej, liczby liczników jednofazowych,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FD253B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FD253B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wskazanej w poz. 17 tabeli cenowej,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liczby dodatkowych okresów wydłużenia wspa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r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 xml:space="preserve">cia wskazanej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/>
          <w:sz w:val="22"/>
          <w:szCs w:val="22"/>
        </w:rPr>
        <w:t>poz. 2</w:t>
      </w:r>
      <w:r w:rsidR="00D823E7" w:rsidRPr="00C958E4">
        <w:rPr>
          <w:rFonts w:asciiTheme="majorHAnsi" w:hAnsiTheme="majorHAnsi"/>
          <w:sz w:val="22"/>
          <w:szCs w:val="22"/>
        </w:rPr>
        <w:t>8</w:t>
      </w:r>
      <w:r w:rsidRPr="00C958E4">
        <w:rPr>
          <w:rFonts w:asciiTheme="majorHAnsi" w:hAnsiTheme="majorHAnsi"/>
          <w:sz w:val="22"/>
          <w:szCs w:val="22"/>
        </w:rPr>
        <w:t xml:space="preserve"> tabeli cenowej;</w:t>
      </w:r>
    </w:p>
    <w:p w14:paraId="29B794FF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 xml:space="preserve">cji dodatkowego wydłużenia wsparcia serwisowego o </w:t>
      </w:r>
      <w:r w:rsidR="00D823E7" w:rsidRPr="00C958E4">
        <w:rPr>
          <w:rFonts w:asciiTheme="majorHAnsi" w:hAnsiTheme="majorHAnsi"/>
          <w:sz w:val="22"/>
          <w:szCs w:val="22"/>
        </w:rPr>
        <w:t>3 (trzy) miesiące</w:t>
      </w:r>
      <w:r w:rsidRPr="00C958E4">
        <w:rPr>
          <w:rFonts w:asciiTheme="majorHAnsi" w:hAnsiTheme="majorHAnsi"/>
          <w:sz w:val="22"/>
          <w:szCs w:val="22"/>
        </w:rPr>
        <w:t>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1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cenowej, liczby liczników trójfazowych,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FD253B">
        <w:rPr>
          <w:rFonts w:asciiTheme="majorHAnsi" w:hAnsiTheme="majorHAnsi" w:cs="Arial"/>
          <w:color w:val="0D0D0D"/>
          <w:sz w:val="22"/>
          <w:szCs w:val="22"/>
        </w:rPr>
        <w:t>statycznych,</w:t>
      </w:r>
      <w:r w:rsidR="00FD253B" w:rsidRPr="00C958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wskazanej w poz. 18 tabeli cenowej,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 xml:space="preserve">liczby dodatkowych okresów wydłużenia wsparcia wskazanej 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w </w:t>
      </w:r>
      <w:r w:rsidRPr="00C958E4">
        <w:rPr>
          <w:rFonts w:asciiTheme="majorHAnsi" w:hAnsiTheme="majorHAnsi"/>
          <w:sz w:val="22"/>
          <w:szCs w:val="22"/>
        </w:rPr>
        <w:t xml:space="preserve">poz. </w:t>
      </w:r>
      <w:r w:rsidR="00D823E7" w:rsidRPr="00C958E4">
        <w:rPr>
          <w:rFonts w:asciiTheme="majorHAnsi" w:hAnsiTheme="majorHAnsi"/>
          <w:sz w:val="22"/>
          <w:szCs w:val="22"/>
        </w:rPr>
        <w:t>30</w:t>
      </w:r>
      <w:r w:rsidRPr="00C958E4">
        <w:rPr>
          <w:rFonts w:asciiTheme="majorHAnsi" w:hAnsiTheme="majorHAnsi"/>
          <w:sz w:val="22"/>
          <w:szCs w:val="22"/>
        </w:rPr>
        <w:t xml:space="preserve"> tabeli cenowej;</w:t>
      </w:r>
    </w:p>
    <w:p w14:paraId="02DBD5FA" w14:textId="77777777" w:rsidR="00E81732" w:rsidRPr="00C958E4" w:rsidRDefault="00E81732" w:rsidP="008546E4">
      <w:pPr>
        <w:pStyle w:val="Blockquote"/>
        <w:numPr>
          <w:ilvl w:val="0"/>
          <w:numId w:val="43"/>
        </w:numPr>
        <w:spacing w:before="0" w:after="0" w:line="276" w:lineRule="auto"/>
        <w:ind w:left="1560" w:right="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 xml:space="preserve">iloczynu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jednostkowej brutto za </w:t>
      </w:r>
      <w:r w:rsidRPr="00C958E4">
        <w:rPr>
          <w:rFonts w:asciiTheme="majorHAnsi" w:hAnsiTheme="majorHAnsi"/>
          <w:sz w:val="22"/>
          <w:szCs w:val="22"/>
        </w:rPr>
        <w:t>skorzystanie przez Zamawiającego z prawa o</w:t>
      </w:r>
      <w:r w:rsidRPr="00C958E4">
        <w:rPr>
          <w:rFonts w:asciiTheme="majorHAnsi" w:hAnsiTheme="majorHAnsi"/>
          <w:sz w:val="22"/>
          <w:szCs w:val="22"/>
        </w:rPr>
        <w:t>p</w:t>
      </w:r>
      <w:r w:rsidRPr="00C958E4">
        <w:rPr>
          <w:rFonts w:asciiTheme="majorHAnsi" w:hAnsiTheme="majorHAnsi"/>
          <w:sz w:val="22"/>
          <w:szCs w:val="22"/>
        </w:rPr>
        <w:t xml:space="preserve">cji dodatkowego wydłużenia wsparcia serwisowego </w:t>
      </w:r>
      <w:r w:rsidR="00D823E7" w:rsidRPr="00C958E4">
        <w:rPr>
          <w:rFonts w:asciiTheme="majorHAnsi" w:hAnsiTheme="majorHAnsi"/>
          <w:sz w:val="22"/>
          <w:szCs w:val="22"/>
        </w:rPr>
        <w:t>3 (trzy) miesiące</w:t>
      </w:r>
      <w:r w:rsidRPr="00C958E4">
        <w:rPr>
          <w:rFonts w:asciiTheme="majorHAnsi" w:hAnsiTheme="majorHAnsi"/>
          <w:sz w:val="22"/>
          <w:szCs w:val="22"/>
        </w:rPr>
        <w:t>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wskazanej w poz. 1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6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cenowej, liczby Zestawów Koncentratorowo-Bilansujących,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wskazanej </w:t>
      </w:r>
      <w:r w:rsidRPr="00C958E4">
        <w:rPr>
          <w:rFonts w:asciiTheme="majorHAnsi" w:hAnsiTheme="majorHAnsi" w:cstheme="minorHAnsi"/>
          <w:bCs/>
          <w:sz w:val="22"/>
          <w:szCs w:val="22"/>
        </w:rPr>
        <w:lastRenderedPageBreak/>
        <w:t xml:space="preserve">w poz. 19 tabeli cenowej, jak również 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 xml:space="preserve">liczby dodatkowych okresów wydłużenia wsparcia </w:t>
      </w:r>
      <w:r w:rsidRPr="00C958E4">
        <w:rPr>
          <w:rFonts w:asciiTheme="majorHAnsi" w:hAnsiTheme="majorHAnsi" w:cstheme="minorHAnsi"/>
          <w:bCs/>
          <w:sz w:val="22"/>
          <w:szCs w:val="22"/>
        </w:rPr>
        <w:t>wskaza</w:t>
      </w:r>
      <w:r w:rsidR="003643F9" w:rsidRPr="00C958E4">
        <w:rPr>
          <w:rFonts w:asciiTheme="majorHAnsi" w:hAnsiTheme="majorHAnsi" w:cstheme="minorHAnsi"/>
          <w:bCs/>
          <w:sz w:val="22"/>
          <w:szCs w:val="22"/>
        </w:rPr>
        <w:t>nej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w </w:t>
      </w:r>
      <w:r w:rsidRPr="00C958E4">
        <w:rPr>
          <w:rFonts w:asciiTheme="majorHAnsi" w:hAnsiTheme="majorHAnsi"/>
          <w:sz w:val="22"/>
          <w:szCs w:val="22"/>
        </w:rPr>
        <w:t xml:space="preserve">poz. </w:t>
      </w:r>
      <w:r w:rsidR="00D823E7" w:rsidRPr="00C958E4">
        <w:rPr>
          <w:rFonts w:asciiTheme="majorHAnsi" w:hAnsiTheme="majorHAnsi"/>
          <w:sz w:val="22"/>
          <w:szCs w:val="22"/>
        </w:rPr>
        <w:t>32</w:t>
      </w:r>
      <w:r w:rsidRPr="00C958E4">
        <w:rPr>
          <w:rFonts w:asciiTheme="majorHAnsi" w:hAnsiTheme="majorHAnsi"/>
          <w:sz w:val="22"/>
          <w:szCs w:val="22"/>
        </w:rPr>
        <w:t xml:space="preserve"> tabeli cenowej;</w:t>
      </w:r>
    </w:p>
    <w:p w14:paraId="46AC9B68" w14:textId="77777777" w:rsidR="0083072A" w:rsidRPr="00C958E4" w:rsidRDefault="0083072A" w:rsidP="00FD253B">
      <w:pPr>
        <w:pStyle w:val="Blockquote"/>
        <w:spacing w:before="0" w:after="0" w:line="276" w:lineRule="auto"/>
        <w:ind w:righ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66D2B87A" w14:textId="77777777" w:rsidR="0083072A" w:rsidRPr="00C958E4" w:rsidRDefault="0083072A" w:rsidP="0083072A">
      <w:pPr>
        <w:pStyle w:val="Blockquote"/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3CFC0D0B" w14:textId="77777777" w:rsidR="0083072A" w:rsidRPr="00C958E4" w:rsidRDefault="00D823E7" w:rsidP="008546E4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W poz. 3</w:t>
      </w:r>
      <w:r w:rsidR="0083072A" w:rsidRPr="00C958E4">
        <w:rPr>
          <w:rFonts w:asciiTheme="majorHAnsi" w:hAnsiTheme="majorHAnsi" w:cstheme="minorHAnsi"/>
          <w:bCs/>
          <w:sz w:val="22"/>
          <w:szCs w:val="22"/>
        </w:rPr>
        <w:t xml:space="preserve">7 tabeli cenowej Wykonawca wskaże 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cenę łączną brutto </w:t>
      </w:r>
      <w:r w:rsidR="0083072A" w:rsidRPr="00C958E4">
        <w:rPr>
          <w:rFonts w:asciiTheme="majorHAnsi" w:hAnsiTheme="majorHAnsi" w:cstheme="minorHAnsi"/>
          <w:bCs/>
          <w:sz w:val="22"/>
          <w:szCs w:val="22"/>
        </w:rPr>
        <w:t>Oferty, stanowiącą sumę:</w:t>
      </w:r>
    </w:p>
    <w:p w14:paraId="2C8D27FA" w14:textId="77777777" w:rsidR="0083072A" w:rsidRPr="00C958E4" w:rsidRDefault="005E483B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 xml:space="preserve">eny łącznej brutto 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Urządzeń (poz. 3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3 tabeli cenowej),</w:t>
      </w:r>
    </w:p>
    <w:p w14:paraId="3E437883" w14:textId="77777777" w:rsidR="0083072A" w:rsidRPr="00C958E4" w:rsidRDefault="005E483B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eny łącznej brutto Warsztatów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 xml:space="preserve"> (poz. 3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4 tabeli cenowej),</w:t>
      </w:r>
    </w:p>
    <w:p w14:paraId="3D731980" w14:textId="77777777" w:rsidR="0083072A" w:rsidRPr="00C958E4" w:rsidRDefault="005E483B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eny łącznej brutto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 xml:space="preserve"> za wydłużenie gwarancji (poz. 3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5 tabeli cenowej)</w:t>
      </w:r>
    </w:p>
    <w:p w14:paraId="03A60A29" w14:textId="77777777" w:rsidR="0083072A" w:rsidRPr="00421092" w:rsidRDefault="005E483B" w:rsidP="008546E4">
      <w:pPr>
        <w:pStyle w:val="Blockquote"/>
        <w:numPr>
          <w:ilvl w:val="2"/>
          <w:numId w:val="41"/>
        </w:numPr>
        <w:spacing w:before="0" w:after="60" w:line="276" w:lineRule="auto"/>
        <w:ind w:left="1560"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eny łącznej brutto za wydłuże</w:t>
      </w:r>
      <w:r w:rsidR="00D823E7" w:rsidRPr="00C958E4">
        <w:rPr>
          <w:rFonts w:asciiTheme="majorHAnsi" w:hAnsiTheme="majorHAnsi" w:cs="Arial"/>
          <w:color w:val="0D0D0D"/>
          <w:sz w:val="22"/>
          <w:szCs w:val="22"/>
        </w:rPr>
        <w:t>nie wsparcia serwisowego (poz. 3</w:t>
      </w:r>
      <w:r w:rsidR="0083072A" w:rsidRPr="00C958E4">
        <w:rPr>
          <w:rFonts w:asciiTheme="majorHAnsi" w:hAnsiTheme="majorHAnsi" w:cs="Arial"/>
          <w:color w:val="0D0D0D"/>
          <w:sz w:val="22"/>
          <w:szCs w:val="22"/>
        </w:rPr>
        <w:t>6 tabeli cenowej).</w:t>
      </w:r>
    </w:p>
    <w:p w14:paraId="73D04C42" w14:textId="77777777" w:rsidR="00421092" w:rsidRDefault="00421092" w:rsidP="00421092">
      <w:pPr>
        <w:pStyle w:val="Blockquote"/>
        <w:spacing w:before="0" w:after="60" w:line="276" w:lineRule="auto"/>
        <w:ind w:left="1560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4109EBDF" w14:textId="58201E15" w:rsidR="00421092" w:rsidRPr="00C958E4" w:rsidRDefault="00421092" w:rsidP="00421092">
      <w:pPr>
        <w:pStyle w:val="Blockquote"/>
        <w:numPr>
          <w:ilvl w:val="1"/>
          <w:numId w:val="41"/>
        </w:numPr>
        <w:spacing w:before="0" w:after="60" w:line="276" w:lineRule="auto"/>
        <w:ind w:left="709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 poz. 38</w:t>
      </w:r>
      <w:r w:rsidRPr="00C958E4">
        <w:rPr>
          <w:rFonts w:asciiTheme="majorHAnsi" w:hAnsiTheme="majorHAnsi" w:cstheme="minorHAnsi"/>
          <w:bCs/>
          <w:sz w:val="22"/>
          <w:szCs w:val="22"/>
        </w:rPr>
        <w:t xml:space="preserve"> tabeli cenowej Wykonawca wskaże cenę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łączną 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jednostkową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</w:t>
      </w:r>
      <w:r w:rsidRPr="00C958E4">
        <w:rPr>
          <w:rFonts w:asciiTheme="majorHAnsi" w:hAnsiTheme="majorHAnsi" w:cstheme="minorHAnsi"/>
          <w:bCs/>
          <w:sz w:val="22"/>
          <w:szCs w:val="22"/>
        </w:rPr>
        <w:t>, stan</w:t>
      </w:r>
      <w:r w:rsidRPr="00C958E4">
        <w:rPr>
          <w:rFonts w:asciiTheme="majorHAnsi" w:hAnsiTheme="majorHAnsi" w:cstheme="minorHAnsi"/>
          <w:bCs/>
          <w:sz w:val="22"/>
          <w:szCs w:val="22"/>
        </w:rPr>
        <w:t>o</w:t>
      </w:r>
      <w:r w:rsidRPr="00C958E4">
        <w:rPr>
          <w:rFonts w:asciiTheme="majorHAnsi" w:hAnsiTheme="majorHAnsi" w:cstheme="minorHAnsi"/>
          <w:bCs/>
          <w:sz w:val="22"/>
          <w:szCs w:val="22"/>
        </w:rPr>
        <w:t>wiącą sumę:</w:t>
      </w:r>
    </w:p>
    <w:p w14:paraId="34AAA6C6" w14:textId="4AD5EF52" w:rsidR="00421092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licznika jednofazowego,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wej),</w:t>
      </w:r>
    </w:p>
    <w:p w14:paraId="5379AE7A" w14:textId="75B230D8" w:rsidR="00421092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licznika trójfazowego,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2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  <w:r w:rsidRPr="00421092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24ACD68A" w14:textId="78E57C95" w:rsidR="00421092" w:rsidRPr="00C958E4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>Ceny jednostkowej brutto Zestawu Koncentratorowo – Bilansującego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</w:p>
    <w:p w14:paraId="11CCCED4" w14:textId="49BA9B49" w:rsidR="00421092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licznika jednofazowego,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</w:t>
      </w:r>
      <w:r>
        <w:rPr>
          <w:rFonts w:asciiTheme="majorHAnsi" w:hAnsiTheme="majorHAnsi" w:cs="Arial"/>
          <w:color w:val="0D0D0D"/>
          <w:sz w:val="22"/>
          <w:szCs w:val="22"/>
        </w:rPr>
        <w:t>z</w:t>
      </w:r>
      <w:r>
        <w:rPr>
          <w:rFonts w:asciiTheme="majorHAnsi" w:hAnsiTheme="majorHAnsi" w:cs="Arial"/>
          <w:color w:val="0D0D0D"/>
          <w:sz w:val="22"/>
          <w:szCs w:val="22"/>
        </w:rPr>
        <w:t>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5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</w:t>
      </w:r>
    </w:p>
    <w:p w14:paraId="6B8CE0CF" w14:textId="138CA0DD" w:rsidR="00421092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licznika trójfazowego,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6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cenowej)</w:t>
      </w:r>
      <w:r w:rsidRPr="00421092">
        <w:rPr>
          <w:rFonts w:asciiTheme="majorHAnsi" w:hAnsiTheme="majorHAnsi" w:cs="Arial"/>
          <w:color w:val="0D0D0D"/>
          <w:sz w:val="22"/>
          <w:szCs w:val="22"/>
        </w:rPr>
        <w:t xml:space="preserve"> </w:t>
      </w:r>
    </w:p>
    <w:p w14:paraId="37BF4876" w14:textId="7C9020A5" w:rsidR="00421092" w:rsidRPr="00C958E4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color w:val="0D0D0D"/>
          <w:sz w:val="22"/>
          <w:szCs w:val="22"/>
        </w:rPr>
      </w:pPr>
      <w:r>
        <w:rPr>
          <w:rFonts w:asciiTheme="majorHAnsi" w:hAnsiTheme="majorHAnsi" w:cs="Arial"/>
          <w:color w:val="0D0D0D"/>
          <w:sz w:val="22"/>
          <w:szCs w:val="22"/>
        </w:rPr>
        <w:t xml:space="preserve">Ceny jednostkowej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brutto za wydłużenie gwarancji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Zestawu Koncentratorowo-Bilansującego </w:t>
      </w:r>
      <w:r>
        <w:rPr>
          <w:rFonts w:asciiTheme="majorHAnsi" w:hAnsiTheme="majorHAnsi" w:cs="Arial"/>
          <w:color w:val="0D0D0D"/>
          <w:sz w:val="22"/>
          <w:szCs w:val="22"/>
        </w:rPr>
        <w:t>(poz. 7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</w:t>
      </w:r>
    </w:p>
    <w:p w14:paraId="30DE66A9" w14:textId="77777777" w:rsidR="00421092" w:rsidRPr="00421092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licznika jednofaz</w:t>
      </w:r>
      <w:r>
        <w:rPr>
          <w:rFonts w:asciiTheme="majorHAnsi" w:hAnsiTheme="majorHAnsi" w:cs="Arial"/>
          <w:color w:val="0D0D0D"/>
          <w:sz w:val="22"/>
          <w:szCs w:val="22"/>
        </w:rPr>
        <w:t>o</w:t>
      </w:r>
      <w:r>
        <w:rPr>
          <w:rFonts w:asciiTheme="majorHAnsi" w:hAnsiTheme="majorHAnsi" w:cs="Arial"/>
          <w:color w:val="0D0D0D"/>
          <w:sz w:val="22"/>
          <w:szCs w:val="22"/>
        </w:rPr>
        <w:t>wego,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11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</w:t>
      </w:r>
    </w:p>
    <w:p w14:paraId="4CD33B5D" w14:textId="48F1304E" w:rsidR="00421092" w:rsidRPr="00C958E4" w:rsidRDefault="00421092" w:rsidP="00421092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licznika trójfazow</w:t>
      </w:r>
      <w:r>
        <w:rPr>
          <w:rFonts w:asciiTheme="majorHAnsi" w:hAnsiTheme="majorHAnsi" w:cs="Arial"/>
          <w:color w:val="0D0D0D"/>
          <w:sz w:val="22"/>
          <w:szCs w:val="22"/>
        </w:rPr>
        <w:t>e</w:t>
      </w:r>
      <w:r>
        <w:rPr>
          <w:rFonts w:asciiTheme="majorHAnsi" w:hAnsiTheme="majorHAnsi" w:cs="Arial"/>
          <w:color w:val="0D0D0D"/>
          <w:sz w:val="22"/>
          <w:szCs w:val="22"/>
        </w:rPr>
        <w:t>go,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statycznego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>
        <w:rPr>
          <w:rFonts w:asciiTheme="majorHAnsi" w:hAnsiTheme="majorHAnsi" w:cs="Arial"/>
          <w:color w:val="0D0D0D"/>
          <w:sz w:val="22"/>
          <w:szCs w:val="22"/>
        </w:rPr>
        <w:t>(poz. 12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</w:t>
      </w:r>
    </w:p>
    <w:p w14:paraId="792746C5" w14:textId="5D78D133" w:rsidR="00421092" w:rsidRPr="00A64AEB" w:rsidRDefault="00421092" w:rsidP="00A64AEB">
      <w:pPr>
        <w:pStyle w:val="Blockquote"/>
        <w:numPr>
          <w:ilvl w:val="2"/>
          <w:numId w:val="50"/>
        </w:numPr>
        <w:spacing w:before="0" w:after="60" w:line="276" w:lineRule="auto"/>
        <w:ind w:left="1560" w:right="0" w:hanging="709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Ceny </w:t>
      </w:r>
      <w:r>
        <w:rPr>
          <w:rFonts w:asciiTheme="majorHAnsi" w:hAnsiTheme="majorHAnsi" w:cs="Arial"/>
          <w:color w:val="0D0D0D"/>
          <w:sz w:val="22"/>
          <w:szCs w:val="22"/>
        </w:rPr>
        <w:t>jednostkowej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brutto za wydłużenie wsparcia serwisowego</w:t>
      </w:r>
      <w:r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A64AEB" w:rsidRPr="00C958E4">
        <w:rPr>
          <w:rFonts w:asciiTheme="majorHAnsi" w:hAnsiTheme="majorHAnsi" w:cs="Arial"/>
          <w:color w:val="0D0D0D"/>
          <w:sz w:val="22"/>
          <w:szCs w:val="22"/>
        </w:rPr>
        <w:t>Zestawu Koncentr</w:t>
      </w:r>
      <w:r w:rsidR="00A64AEB" w:rsidRPr="00C958E4">
        <w:rPr>
          <w:rFonts w:asciiTheme="majorHAnsi" w:hAnsiTheme="majorHAnsi" w:cs="Arial"/>
          <w:color w:val="0D0D0D"/>
          <w:sz w:val="22"/>
          <w:szCs w:val="22"/>
        </w:rPr>
        <w:t>a</w:t>
      </w:r>
      <w:r w:rsidR="00A64AEB" w:rsidRPr="00C958E4">
        <w:rPr>
          <w:rFonts w:asciiTheme="majorHAnsi" w:hAnsiTheme="majorHAnsi" w:cs="Arial"/>
          <w:color w:val="0D0D0D"/>
          <w:sz w:val="22"/>
          <w:szCs w:val="22"/>
        </w:rPr>
        <w:t>torowo-Bilansującego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="00A64AEB">
        <w:rPr>
          <w:rFonts w:asciiTheme="majorHAnsi" w:hAnsiTheme="majorHAnsi" w:cs="Arial"/>
          <w:color w:val="0D0D0D"/>
          <w:sz w:val="22"/>
          <w:szCs w:val="22"/>
        </w:rPr>
        <w:t>(poz. 13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 tabeli cen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o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wej).</w:t>
      </w:r>
    </w:p>
    <w:p w14:paraId="13E08563" w14:textId="77777777" w:rsidR="00BF6499" w:rsidRPr="00C958E4" w:rsidRDefault="00BF6499" w:rsidP="00597F41">
      <w:pPr>
        <w:pStyle w:val="Blockquote"/>
        <w:spacing w:before="0" w:after="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bookmarkStart w:id="65" w:name="_GoBack"/>
      <w:bookmarkEnd w:id="65"/>
    </w:p>
    <w:p w14:paraId="2769ED2D" w14:textId="77777777" w:rsidR="00550423" w:rsidRPr="00C958E4" w:rsidRDefault="00550423" w:rsidP="003F0D04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W odpowiednich pozycjach tabeli cenowej formularza Oferty Wykonawcy powinni wskazać łączną cenę netto i brutto Oferty,</w:t>
      </w:r>
      <w:r w:rsidR="009B6495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powstałą przez zsumowanie cen łącz</w:t>
      </w:r>
      <w:r w:rsidR="009B6495" w:rsidRPr="00C958E4">
        <w:rPr>
          <w:rFonts w:asciiTheme="majorHAnsi" w:hAnsiTheme="majorHAnsi" w:cs="Arial"/>
          <w:color w:val="0D0D0D"/>
          <w:sz w:val="22"/>
          <w:szCs w:val="22"/>
        </w:rPr>
        <w:t>nych netto i brutto poszczególnych elementó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w</w:t>
      </w:r>
      <w:r w:rsidR="00E31111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ceny.</w:t>
      </w:r>
    </w:p>
    <w:p w14:paraId="25BC9265" w14:textId="77777777" w:rsidR="0018189A" w:rsidRPr="00C958E4" w:rsidRDefault="0018189A" w:rsidP="003F0D04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Ceny jednostkowe netto i brutto oraz kwotę podatku VAT należy podać z dokładnością do 2 miejsc po przecinku.</w:t>
      </w:r>
    </w:p>
    <w:p w14:paraId="4E48E543" w14:textId="77777777" w:rsidR="009671BA" w:rsidRPr="00C958E4" w:rsidRDefault="0018189A" w:rsidP="003F0D04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Rozliczenia między Zamawiającym a Wykonawcą prowadzone będą w walucie PLN.</w:t>
      </w:r>
    </w:p>
    <w:p w14:paraId="5D901A7F" w14:textId="01801D1C" w:rsidR="009671BA" w:rsidRPr="00C958E4" w:rsidRDefault="009671BA" w:rsidP="003F0D04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W przypadku zmiany przepisów regulujących stawkę podatku VAT w stosunku do obowiązującej w dniu złożenia Ofert cena jednostkowa netto pozostanie bez zmian przez cały okres obowiązywania Umowy, </w:t>
      </w:r>
      <w:r w:rsidR="00C5059F">
        <w:rPr>
          <w:rFonts w:asciiTheme="majorHAnsi" w:hAnsiTheme="majorHAnsi" w:cs="Arial"/>
          <w:color w:val="0D0D0D"/>
          <w:sz w:val="22"/>
          <w:szCs w:val="22"/>
        </w:rPr>
        <w:t>a</w:t>
      </w:r>
      <w:r w:rsidR="00C5059F" w:rsidRPr="00C958E4">
        <w:rPr>
          <w:rFonts w:asciiTheme="majorHAnsi" w:hAnsiTheme="majorHAnsi" w:cs="Arial"/>
          <w:color w:val="0D0D0D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cena jednostkowa brutto będzie przez Strony zmieniana stosownie do zmiany przepisów podatkowych. </w:t>
      </w:r>
    </w:p>
    <w:p w14:paraId="7C556E33" w14:textId="58D0A1C5" w:rsidR="0018189A" w:rsidRPr="00C958E4" w:rsidRDefault="0018189A" w:rsidP="003F0D04">
      <w:pPr>
        <w:pStyle w:val="Blockquote"/>
        <w:numPr>
          <w:ilvl w:val="6"/>
          <w:numId w:val="2"/>
        </w:numPr>
        <w:tabs>
          <w:tab w:val="clear" w:pos="644"/>
          <w:tab w:val="num" w:pos="284"/>
        </w:tabs>
        <w:spacing w:before="0" w:after="6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Oferty, które nie zostaną </w:t>
      </w:r>
      <w:r w:rsidR="00C5059F" w:rsidRPr="00C958E4">
        <w:rPr>
          <w:rFonts w:asciiTheme="majorHAnsi" w:hAnsiTheme="majorHAnsi" w:cs="Arial"/>
          <w:color w:val="0D0D0D"/>
          <w:sz w:val="22"/>
          <w:szCs w:val="22"/>
        </w:rPr>
        <w:t xml:space="preserve">odrzucone 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przez Zamawiającego, będą podlegały ocenie na podstawie kr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>y</w:t>
      </w: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teriów oceny Ofert określonych poniżej. </w:t>
      </w:r>
    </w:p>
    <w:p w14:paraId="7471823A" w14:textId="77777777" w:rsidR="00127C76" w:rsidRPr="00C958E4" w:rsidRDefault="00127C76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5ED6D686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419DD3E5" w14:textId="3F18666E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66" w:name="_Toc267587986"/>
            <w:bookmarkStart w:id="67" w:name="_Toc273980857"/>
            <w:bookmarkStart w:id="68" w:name="_Toc289431286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VI</w:t>
            </w:r>
            <w:r w:rsidR="00EF4E1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OPIS KRYTERIÓW </w:t>
            </w:r>
            <w:r w:rsidR="00EA5FC5" w:rsidRPr="00C958E4">
              <w:rPr>
                <w:rFonts w:asciiTheme="majorHAnsi" w:hAnsiTheme="majorHAnsi" w:cs="Arial"/>
                <w:sz w:val="22"/>
                <w:szCs w:val="22"/>
              </w:rPr>
              <w:t xml:space="preserve">OCENY OFERT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I SPOSÓB OCENY OFERT</w:t>
            </w:r>
            <w:bookmarkEnd w:id="66"/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 W POSTĘPOWANIU</w:t>
            </w:r>
            <w:bookmarkEnd w:id="67"/>
            <w:bookmarkEnd w:id="68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2F0C6D1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A082E99" w14:textId="56DAE176" w:rsidR="007B526B" w:rsidRPr="00C958E4" w:rsidRDefault="007B526B" w:rsidP="003D7C71">
      <w:pPr>
        <w:pStyle w:val="Blockquote"/>
        <w:widowControl w:val="0"/>
        <w:spacing w:before="60" w:after="60" w:line="276" w:lineRule="auto"/>
        <w:ind w:left="0" w:right="0"/>
        <w:jc w:val="both"/>
        <w:rPr>
          <w:rFonts w:asciiTheme="majorHAnsi" w:hAnsiTheme="majorHAnsi" w:cs="Arial"/>
          <w:b/>
          <w:sz w:val="22"/>
          <w:szCs w:val="22"/>
        </w:rPr>
      </w:pPr>
      <w:r w:rsidRPr="00C958E4">
        <w:rPr>
          <w:rFonts w:asciiTheme="majorHAnsi" w:hAnsiTheme="majorHAnsi" w:cs="Arial"/>
          <w:b/>
          <w:sz w:val="22"/>
          <w:szCs w:val="22"/>
        </w:rPr>
        <w:t xml:space="preserve">ROZDZIAŁ I </w:t>
      </w:r>
      <w:r w:rsidR="00C5059F">
        <w:rPr>
          <w:rFonts w:asciiTheme="majorHAnsi" w:hAnsiTheme="majorHAnsi" w:cs="Arial"/>
          <w:b/>
          <w:sz w:val="22"/>
          <w:szCs w:val="22"/>
        </w:rPr>
        <w:t>–</w:t>
      </w:r>
      <w:r w:rsidR="00C5059F" w:rsidRPr="00C958E4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/>
          <w:sz w:val="22"/>
          <w:szCs w:val="22"/>
        </w:rPr>
        <w:t>KRYTERIA OCENY OFERT</w:t>
      </w:r>
    </w:p>
    <w:p w14:paraId="46F061FF" w14:textId="26085AC3" w:rsidR="009B6495" w:rsidRPr="00C958E4" w:rsidRDefault="009B6495" w:rsidP="003D7C71">
      <w:pPr>
        <w:pStyle w:val="Blockquote"/>
        <w:numPr>
          <w:ilvl w:val="0"/>
          <w:numId w:val="22"/>
        </w:numPr>
        <w:spacing w:before="0" w:after="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>Oferty oceni</w:t>
      </w:r>
      <w:r w:rsidR="0081644F" w:rsidRPr="00C958E4">
        <w:rPr>
          <w:rFonts w:asciiTheme="majorHAnsi" w:hAnsiTheme="majorHAnsi" w:cs="Arial"/>
          <w:color w:val="0D0D0D"/>
          <w:sz w:val="22"/>
          <w:szCs w:val="22"/>
        </w:rPr>
        <w:t xml:space="preserve">ane będą na podstawie kryterium łącznej ceny brutto Oferty – waga 100%. </w:t>
      </w:r>
    </w:p>
    <w:p w14:paraId="0EEC593E" w14:textId="77777777" w:rsidR="0081644F" w:rsidRPr="00C958E4" w:rsidRDefault="0081644F" w:rsidP="003D7C71">
      <w:pPr>
        <w:pStyle w:val="Blockquote"/>
        <w:numPr>
          <w:ilvl w:val="0"/>
          <w:numId w:val="22"/>
        </w:numPr>
        <w:spacing w:before="0" w:after="0" w:line="276" w:lineRule="auto"/>
        <w:ind w:left="284" w:right="0" w:hanging="284"/>
        <w:jc w:val="both"/>
        <w:rPr>
          <w:rFonts w:asciiTheme="majorHAnsi" w:hAnsiTheme="majorHAnsi" w:cs="Arial"/>
          <w:color w:val="0D0D0D"/>
          <w:sz w:val="22"/>
          <w:szCs w:val="22"/>
        </w:rPr>
      </w:pPr>
      <w:r w:rsidRPr="00C958E4">
        <w:rPr>
          <w:rFonts w:asciiTheme="majorHAnsi" w:hAnsiTheme="majorHAnsi" w:cs="Arial"/>
          <w:color w:val="0D0D0D"/>
          <w:sz w:val="22"/>
          <w:szCs w:val="22"/>
        </w:rPr>
        <w:t xml:space="preserve">Punkty przyznawane poszczególnym Ofertom obliczane będą na podstawie następującego wzoru: </w:t>
      </w:r>
    </w:p>
    <w:p w14:paraId="1C285EB1" w14:textId="77777777" w:rsidR="0081644F" w:rsidRPr="00C958E4" w:rsidRDefault="0081644F" w:rsidP="003D7C71">
      <w:pPr>
        <w:pStyle w:val="Blockquote"/>
        <w:spacing w:before="0" w:after="0" w:line="276" w:lineRule="auto"/>
        <w:ind w:left="284" w:right="0"/>
        <w:jc w:val="both"/>
        <w:rPr>
          <w:rFonts w:asciiTheme="majorHAnsi" w:hAnsiTheme="majorHAnsi" w:cs="Arial"/>
          <w:color w:val="0D0D0D"/>
          <w:sz w:val="22"/>
          <w:szCs w:val="22"/>
        </w:rPr>
      </w:pPr>
    </w:p>
    <w:p w14:paraId="53C5647F" w14:textId="77777777" w:rsidR="0081644F" w:rsidRPr="00C958E4" w:rsidRDefault="0081644F" w:rsidP="003D7C71">
      <w:pPr>
        <w:spacing w:line="276" w:lineRule="auto"/>
        <w:ind w:left="143" w:firstLine="708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P = </w:t>
      </w:r>
      <w:proofErr w:type="spellStart"/>
      <w:r w:rsidRPr="00C958E4">
        <w:rPr>
          <w:rFonts w:asciiTheme="majorHAnsi" w:hAnsiTheme="majorHAnsi"/>
          <w:sz w:val="22"/>
          <w:szCs w:val="22"/>
        </w:rPr>
        <w:t>PC</w:t>
      </w:r>
      <w:r w:rsidRPr="00C958E4">
        <w:rPr>
          <w:rFonts w:asciiTheme="majorHAnsi" w:hAnsiTheme="majorHAnsi"/>
          <w:sz w:val="22"/>
          <w:szCs w:val="22"/>
          <w:vertAlign w:val="subscript"/>
        </w:rPr>
        <w:t>min</w:t>
      </w:r>
      <w:proofErr w:type="spellEnd"/>
      <w:r w:rsidRPr="00C958E4">
        <w:rPr>
          <w:rFonts w:asciiTheme="majorHAnsi" w:hAnsiTheme="majorHAnsi"/>
          <w:sz w:val="22"/>
          <w:szCs w:val="22"/>
        </w:rPr>
        <w:t xml:space="preserve"> / PC x 100</w:t>
      </w:r>
    </w:p>
    <w:p w14:paraId="56AD3ED1" w14:textId="77777777" w:rsidR="0081644F" w:rsidRPr="00C958E4" w:rsidRDefault="0081644F" w:rsidP="003D7C71">
      <w:pPr>
        <w:spacing w:line="276" w:lineRule="auto"/>
        <w:ind w:left="143" w:firstLine="708"/>
        <w:rPr>
          <w:rFonts w:asciiTheme="majorHAnsi" w:hAnsiTheme="majorHAnsi"/>
          <w:sz w:val="22"/>
          <w:szCs w:val="22"/>
        </w:rPr>
      </w:pPr>
    </w:p>
    <w:p w14:paraId="4F4FBA3B" w14:textId="77777777" w:rsidR="0081644F" w:rsidRPr="00C958E4" w:rsidRDefault="0081644F" w:rsidP="003D7C71">
      <w:pPr>
        <w:spacing w:line="276" w:lineRule="auto"/>
        <w:ind w:left="143" w:firstLine="708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gdzie:</w:t>
      </w:r>
      <w:r w:rsidRPr="00C958E4">
        <w:rPr>
          <w:rFonts w:asciiTheme="majorHAnsi" w:hAnsiTheme="majorHAnsi"/>
          <w:sz w:val="22"/>
          <w:szCs w:val="22"/>
        </w:rPr>
        <w:tab/>
      </w:r>
    </w:p>
    <w:p w14:paraId="40A84F43" w14:textId="77777777" w:rsidR="0081644F" w:rsidRPr="00C958E4" w:rsidRDefault="0081644F" w:rsidP="003D7C71">
      <w:pPr>
        <w:spacing w:line="276" w:lineRule="auto"/>
        <w:ind w:left="143" w:firstLine="708"/>
        <w:rPr>
          <w:rFonts w:asciiTheme="majorHAnsi" w:hAnsiTheme="majorHAnsi"/>
          <w:sz w:val="22"/>
          <w:szCs w:val="22"/>
        </w:rPr>
      </w:pPr>
    </w:p>
    <w:p w14:paraId="13F5916A" w14:textId="77777777" w:rsidR="0081644F" w:rsidRPr="00C958E4" w:rsidRDefault="0081644F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P – punkty otrzymane przez ocenianą Ofertę w ramach kryterium łącznej ceny brutto Oferty. </w:t>
      </w:r>
    </w:p>
    <w:p w14:paraId="4ED83B57" w14:textId="77777777" w:rsidR="0081644F" w:rsidRPr="00C958E4" w:rsidRDefault="0081644F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58695C69" w14:textId="77777777" w:rsidR="0081644F" w:rsidRPr="00C958E4" w:rsidRDefault="0081644F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proofErr w:type="spellStart"/>
      <w:r w:rsidRPr="00C958E4">
        <w:rPr>
          <w:rFonts w:asciiTheme="majorHAnsi" w:hAnsiTheme="majorHAnsi"/>
          <w:sz w:val="22"/>
          <w:szCs w:val="22"/>
        </w:rPr>
        <w:t>PC</w:t>
      </w:r>
      <w:r w:rsidRPr="00C958E4">
        <w:rPr>
          <w:rFonts w:asciiTheme="majorHAnsi" w:hAnsiTheme="majorHAnsi"/>
          <w:sz w:val="22"/>
          <w:szCs w:val="22"/>
          <w:vertAlign w:val="subscript"/>
        </w:rPr>
        <w:t>min</w:t>
      </w:r>
      <w:proofErr w:type="spellEnd"/>
      <w:r w:rsidRPr="00C958E4">
        <w:rPr>
          <w:rFonts w:asciiTheme="majorHAnsi" w:hAnsiTheme="majorHAnsi"/>
          <w:sz w:val="22"/>
          <w:szCs w:val="22"/>
        </w:rPr>
        <w:t> – najniższa łączna cena brutto spośród ważnych i podlegających ocenie Ofert.</w:t>
      </w:r>
    </w:p>
    <w:p w14:paraId="5D0AFFE2" w14:textId="77777777" w:rsidR="0081644F" w:rsidRPr="00C958E4" w:rsidRDefault="0081644F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0A0775D8" w14:textId="77777777" w:rsidR="0081644F" w:rsidRPr="00C958E4" w:rsidRDefault="0081644F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PC – cena łączna brutto, zaoferowana w ocenianej Ofercie.</w:t>
      </w:r>
    </w:p>
    <w:p w14:paraId="5B4092CB" w14:textId="77777777" w:rsidR="0081644F" w:rsidRPr="00C958E4" w:rsidRDefault="0081644F" w:rsidP="003D7C7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74C5FD8" w14:textId="298EBE16" w:rsidR="00BD3E48" w:rsidRPr="00C958E4" w:rsidRDefault="00BD3E48" w:rsidP="003D7C71">
      <w:pPr>
        <w:pStyle w:val="Blockquote"/>
        <w:numPr>
          <w:ilvl w:val="0"/>
          <w:numId w:val="22"/>
        </w:numPr>
        <w:spacing w:before="0" w:after="12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Liczbę punktów uzyskanych w ramach ceny Ofert zaokrągla się do </w:t>
      </w:r>
      <w:r w:rsidR="00C5059F">
        <w:rPr>
          <w:rFonts w:asciiTheme="majorHAnsi" w:hAnsiTheme="majorHAnsi"/>
          <w:sz w:val="22"/>
          <w:szCs w:val="22"/>
        </w:rPr>
        <w:t>4</w:t>
      </w:r>
      <w:r w:rsidR="00C5059F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 xml:space="preserve">miejsc po przecinku. </w:t>
      </w:r>
    </w:p>
    <w:p w14:paraId="2805C31A" w14:textId="641F2443" w:rsidR="0048674B" w:rsidRPr="00C958E4" w:rsidRDefault="0048674B" w:rsidP="003D7C71">
      <w:pPr>
        <w:pStyle w:val="Blockquote"/>
        <w:numPr>
          <w:ilvl w:val="0"/>
          <w:numId w:val="22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Wykonawca może, przed upływem terminu do składania ofert, zmienić lub wycofać Ofertę. Z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 xml:space="preserve">mawiający niezwłocznie zawiadomi Wykonawcę o złożeniu Oferty po terminie oraz – jeśli od czynności tej przysługuje odwołanie </w:t>
      </w:r>
      <w:r w:rsidR="00C5059F">
        <w:rPr>
          <w:rFonts w:asciiTheme="majorHAnsi" w:hAnsiTheme="majorHAnsi"/>
          <w:sz w:val="22"/>
          <w:szCs w:val="22"/>
        </w:rPr>
        <w:t>–</w:t>
      </w:r>
      <w:r w:rsidRPr="00C958E4">
        <w:rPr>
          <w:rFonts w:asciiTheme="majorHAnsi" w:hAnsiTheme="majorHAnsi"/>
          <w:sz w:val="22"/>
          <w:szCs w:val="22"/>
        </w:rPr>
        <w:t xml:space="preserve"> zwróci Ofertę po upływie terminu do wniesienia odwoł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nia.</w:t>
      </w:r>
    </w:p>
    <w:p w14:paraId="001A89ED" w14:textId="77777777" w:rsidR="0048674B" w:rsidRPr="00C958E4" w:rsidRDefault="0048674B" w:rsidP="003D7C71">
      <w:pPr>
        <w:pStyle w:val="Blockquote"/>
        <w:numPr>
          <w:ilvl w:val="0"/>
          <w:numId w:val="22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Bieg terminu związania Ofertą ulegnie zawieszeniu w przypadku wniesienia odwołania po term</w:t>
      </w:r>
      <w:r w:rsidRPr="00C958E4">
        <w:rPr>
          <w:rFonts w:asciiTheme="majorHAnsi" w:hAnsiTheme="majorHAnsi"/>
          <w:sz w:val="22"/>
          <w:szCs w:val="22"/>
        </w:rPr>
        <w:t>i</w:t>
      </w:r>
      <w:r w:rsidRPr="00C958E4">
        <w:rPr>
          <w:rFonts w:asciiTheme="majorHAnsi" w:hAnsiTheme="majorHAnsi"/>
          <w:sz w:val="22"/>
          <w:szCs w:val="22"/>
        </w:rPr>
        <w:t>nie składania Ofert, na zasadach określonych w art. 182 ust. 6 Ustawy.</w:t>
      </w:r>
    </w:p>
    <w:p w14:paraId="1529F588" w14:textId="77777777" w:rsidR="0048674B" w:rsidRPr="00C958E4" w:rsidRDefault="0048674B" w:rsidP="003D7C71">
      <w:pPr>
        <w:pStyle w:val="Blockquote"/>
        <w:numPr>
          <w:ilvl w:val="0"/>
          <w:numId w:val="22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 zawartością Ofert nie będzie można zapoznać się przed upływem terminu ich otwarcia. Otwa</w:t>
      </w:r>
      <w:r w:rsidRPr="00C958E4">
        <w:rPr>
          <w:rFonts w:asciiTheme="majorHAnsi" w:hAnsiTheme="majorHAnsi"/>
          <w:sz w:val="22"/>
          <w:szCs w:val="22"/>
        </w:rPr>
        <w:t>r</w:t>
      </w:r>
      <w:r w:rsidRPr="00C958E4">
        <w:rPr>
          <w:rFonts w:asciiTheme="majorHAnsi" w:hAnsiTheme="majorHAnsi"/>
          <w:sz w:val="22"/>
          <w:szCs w:val="22"/>
        </w:rPr>
        <w:t>cie Ofert będzie jawne i następować będzie bezpośrednio po upływie terminu do ich składania, z tym że dzień, w którym upływa termin składania Ofert, jest dniem ich otwarcia.</w:t>
      </w:r>
    </w:p>
    <w:p w14:paraId="05BD313C" w14:textId="19BF091E" w:rsidR="0073142D" w:rsidRPr="00C958E4" w:rsidRDefault="0048674B" w:rsidP="003D7C71">
      <w:pPr>
        <w:pStyle w:val="Blockquote"/>
        <w:numPr>
          <w:ilvl w:val="0"/>
          <w:numId w:val="22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Bezpośrednio przed otwarciem Ofert Zamawiający poda kwotę, </w:t>
      </w:r>
      <w:r w:rsidR="00C5059F">
        <w:rPr>
          <w:rFonts w:asciiTheme="majorHAnsi" w:hAnsiTheme="majorHAnsi"/>
          <w:sz w:val="22"/>
          <w:szCs w:val="22"/>
        </w:rPr>
        <w:t>któr</w:t>
      </w:r>
      <w:r w:rsidR="00C5059F" w:rsidRPr="00C958E4">
        <w:rPr>
          <w:rFonts w:asciiTheme="majorHAnsi" w:hAnsiTheme="majorHAnsi"/>
          <w:sz w:val="22"/>
          <w:szCs w:val="22"/>
        </w:rPr>
        <w:t xml:space="preserve">ą </w:t>
      </w:r>
      <w:r w:rsidRPr="00C958E4">
        <w:rPr>
          <w:rFonts w:asciiTheme="majorHAnsi" w:hAnsiTheme="majorHAnsi"/>
          <w:sz w:val="22"/>
          <w:szCs w:val="22"/>
        </w:rPr>
        <w:t>zamierza przeznaczyć na sfinansowanie Zamówienia Realizacyjnego, a podczas otwarcia Ofert poda się nazwy (firmy) oraz adresy Wykonawców, a także informacje dotyczące ceny i terminu wykonania Zamówienia Real</w:t>
      </w:r>
      <w:r w:rsidRPr="00C958E4">
        <w:rPr>
          <w:rFonts w:asciiTheme="majorHAnsi" w:hAnsiTheme="majorHAnsi"/>
          <w:sz w:val="22"/>
          <w:szCs w:val="22"/>
        </w:rPr>
        <w:t>i</w:t>
      </w:r>
      <w:r w:rsidRPr="00C958E4">
        <w:rPr>
          <w:rFonts w:asciiTheme="majorHAnsi" w:hAnsiTheme="majorHAnsi"/>
          <w:sz w:val="22"/>
          <w:szCs w:val="22"/>
        </w:rPr>
        <w:t xml:space="preserve">zacyjnego, okresu gwarancji i warunków płatności zawartych w Ofertach. </w:t>
      </w:r>
    </w:p>
    <w:p w14:paraId="46168FF0" w14:textId="77777777" w:rsidR="0073142D" w:rsidRPr="00C958E4" w:rsidRDefault="0048674B" w:rsidP="003D7C71">
      <w:pPr>
        <w:pStyle w:val="Blockquote"/>
        <w:numPr>
          <w:ilvl w:val="0"/>
          <w:numId w:val="22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Informacje, o których mowa powyżej, przekazuje się niezwłocznie Wykonawcom, którzy nie byli obecni przy otwarciu Ofert, na ich wniosek.</w:t>
      </w:r>
    </w:p>
    <w:p w14:paraId="6A9CBE9C" w14:textId="77777777" w:rsidR="007B526B" w:rsidRPr="00C958E4" w:rsidRDefault="007B526B" w:rsidP="003D7C71">
      <w:pPr>
        <w:pStyle w:val="Blockquote"/>
        <w:spacing w:before="0" w:after="60" w:line="276" w:lineRule="auto"/>
        <w:ind w:left="426" w:right="0"/>
        <w:jc w:val="both"/>
        <w:rPr>
          <w:rFonts w:asciiTheme="majorHAnsi" w:hAnsiTheme="majorHAnsi"/>
          <w:sz w:val="22"/>
          <w:szCs w:val="22"/>
        </w:rPr>
      </w:pPr>
    </w:p>
    <w:p w14:paraId="1A496394" w14:textId="50CD7128" w:rsidR="007B526B" w:rsidRPr="00C958E4" w:rsidRDefault="007B526B" w:rsidP="003D7C71">
      <w:pPr>
        <w:pStyle w:val="Blockquote"/>
        <w:widowControl w:val="0"/>
        <w:spacing w:before="60" w:after="60" w:line="276" w:lineRule="auto"/>
        <w:ind w:left="0" w:right="0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 xml:space="preserve">ROZDZIAŁ II </w:t>
      </w:r>
      <w:r w:rsidR="00B116CA">
        <w:rPr>
          <w:rFonts w:asciiTheme="majorHAnsi" w:hAnsiTheme="majorHAnsi"/>
          <w:b/>
          <w:sz w:val="22"/>
          <w:szCs w:val="22"/>
        </w:rPr>
        <w:t>–</w:t>
      </w:r>
      <w:r w:rsidRPr="00C958E4">
        <w:rPr>
          <w:rFonts w:asciiTheme="majorHAnsi" w:hAnsiTheme="majorHAnsi"/>
          <w:b/>
          <w:sz w:val="22"/>
          <w:szCs w:val="22"/>
        </w:rPr>
        <w:t xml:space="preserve"> SPOSÓB OCENY OFERT</w:t>
      </w:r>
    </w:p>
    <w:p w14:paraId="0C7DF6BE" w14:textId="77777777" w:rsidR="007B526B" w:rsidRPr="00C958E4" w:rsidRDefault="007B526B" w:rsidP="008546E4">
      <w:pPr>
        <w:pStyle w:val="Blockquote"/>
        <w:widowControl w:val="0"/>
        <w:numPr>
          <w:ilvl w:val="0"/>
          <w:numId w:val="25"/>
        </w:numPr>
        <w:spacing w:before="60" w:after="60" w:line="276" w:lineRule="auto"/>
        <w:ind w:left="284" w:right="0" w:hanging="284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>WERYFIKACJA FORMALNA</w:t>
      </w:r>
    </w:p>
    <w:p w14:paraId="576F7F8F" w14:textId="77777777" w:rsidR="0048674B" w:rsidRPr="00C958E4" w:rsidRDefault="0048674B" w:rsidP="008546E4">
      <w:pPr>
        <w:pStyle w:val="Blockquote"/>
        <w:numPr>
          <w:ilvl w:val="0"/>
          <w:numId w:val="27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postanowienia poniższego, dokon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wanie jakiejkolwiek zmiany w jej treści.</w:t>
      </w:r>
    </w:p>
    <w:p w14:paraId="6B7D750D" w14:textId="747ADA47" w:rsidR="00A57E02" w:rsidRPr="00C958E4" w:rsidRDefault="00A57E02" w:rsidP="008546E4">
      <w:pPr>
        <w:pStyle w:val="Blockquote"/>
        <w:numPr>
          <w:ilvl w:val="0"/>
          <w:numId w:val="27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bookmarkStart w:id="69" w:name="_Toc352959176"/>
      <w:r w:rsidRPr="00C958E4">
        <w:rPr>
          <w:rFonts w:asciiTheme="majorHAnsi" w:hAnsiTheme="majorHAnsi"/>
          <w:sz w:val="22"/>
          <w:szCs w:val="22"/>
        </w:rPr>
        <w:t>Zamawiający wykluczy z Postępowania Realizacyjnego Wykonawców podlegają</w:t>
      </w:r>
      <w:r w:rsidR="00B116CA">
        <w:rPr>
          <w:rFonts w:asciiTheme="majorHAnsi" w:hAnsiTheme="majorHAnsi"/>
          <w:sz w:val="22"/>
          <w:szCs w:val="22"/>
        </w:rPr>
        <w:t>cych</w:t>
      </w:r>
      <w:r w:rsidRPr="00C958E4">
        <w:rPr>
          <w:rFonts w:asciiTheme="majorHAnsi" w:hAnsiTheme="majorHAnsi"/>
          <w:sz w:val="22"/>
          <w:szCs w:val="22"/>
        </w:rPr>
        <w:t xml:space="preserve"> wykluczeniu z postępowania o udzielenie zamówienia publicznego z przyczyn, o których mowa w art. 24 ust. 1 pkt 1-1a lub ust. 2 pkt. 1-3 Ustawy.</w:t>
      </w:r>
      <w:bookmarkEnd w:id="69"/>
    </w:p>
    <w:p w14:paraId="47006756" w14:textId="77777777" w:rsidR="0048674B" w:rsidRPr="00C958E4" w:rsidRDefault="0048674B" w:rsidP="008546E4">
      <w:pPr>
        <w:pStyle w:val="Blockquote"/>
        <w:numPr>
          <w:ilvl w:val="0"/>
          <w:numId w:val="27"/>
        </w:numPr>
        <w:spacing w:before="0" w:after="60" w:line="276" w:lineRule="auto"/>
        <w:ind w:left="426" w:right="0" w:hanging="426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</w:t>
      </w:r>
      <w:r w:rsidR="0073142D" w:rsidRPr="00C958E4">
        <w:rPr>
          <w:rFonts w:asciiTheme="majorHAnsi" w:hAnsiTheme="majorHAnsi"/>
          <w:sz w:val="22"/>
          <w:szCs w:val="22"/>
        </w:rPr>
        <w:t>amawiający poprawi w Ofercie</w:t>
      </w:r>
      <w:r w:rsidRPr="00C958E4">
        <w:rPr>
          <w:rFonts w:asciiTheme="majorHAnsi" w:hAnsiTheme="majorHAnsi"/>
          <w:sz w:val="22"/>
          <w:szCs w:val="22"/>
        </w:rPr>
        <w:t>:</w:t>
      </w:r>
    </w:p>
    <w:p w14:paraId="75893291" w14:textId="77777777" w:rsidR="00CD4176" w:rsidRPr="00C958E4" w:rsidRDefault="00CD4176" w:rsidP="008546E4">
      <w:pPr>
        <w:pStyle w:val="Blockquote"/>
        <w:numPr>
          <w:ilvl w:val="1"/>
          <w:numId w:val="27"/>
        </w:numPr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oczywiste omyłki pisarskie,</w:t>
      </w:r>
    </w:p>
    <w:p w14:paraId="2B65ED32" w14:textId="77777777" w:rsidR="00CD4176" w:rsidRPr="00C958E4" w:rsidRDefault="00CD4176" w:rsidP="008546E4">
      <w:pPr>
        <w:pStyle w:val="Blockquote"/>
        <w:numPr>
          <w:ilvl w:val="1"/>
          <w:numId w:val="27"/>
        </w:numPr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oczywiste omyłki rachunkowe, z uwzględnieniem konsekwencji rachunkowych dokon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nych poprawek,</w:t>
      </w:r>
    </w:p>
    <w:p w14:paraId="00496F36" w14:textId="77777777" w:rsidR="00CD4176" w:rsidRPr="00C958E4" w:rsidRDefault="00CD4176" w:rsidP="008546E4">
      <w:pPr>
        <w:pStyle w:val="Blockquote"/>
        <w:numPr>
          <w:ilvl w:val="1"/>
          <w:numId w:val="27"/>
        </w:numPr>
        <w:spacing w:before="0" w:after="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lastRenderedPageBreak/>
        <w:t>inne omyłki polegające na niezgodności Oferty ze specyfikacją istotnych warunków zam</w:t>
      </w:r>
      <w:r w:rsidRPr="00C958E4">
        <w:rPr>
          <w:rFonts w:asciiTheme="majorHAnsi" w:hAnsiTheme="majorHAnsi"/>
          <w:sz w:val="22"/>
          <w:szCs w:val="22"/>
        </w:rPr>
        <w:t>ó</w:t>
      </w:r>
      <w:r w:rsidRPr="00C958E4">
        <w:rPr>
          <w:rFonts w:asciiTheme="majorHAnsi" w:hAnsiTheme="majorHAnsi"/>
          <w:sz w:val="22"/>
          <w:szCs w:val="22"/>
        </w:rPr>
        <w:t>wienia, niepowodujące istotnych zmian w treści Oferty,</w:t>
      </w:r>
    </w:p>
    <w:p w14:paraId="1C3C0824" w14:textId="2814D253" w:rsidR="00CD4176" w:rsidRPr="00C958E4" w:rsidRDefault="00B116CA" w:rsidP="00505712">
      <w:pPr>
        <w:pStyle w:val="Blockquote"/>
        <w:spacing w:before="0" w:after="60" w:line="276" w:lineRule="auto"/>
        <w:ind w:left="284" w:righ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</w:t>
      </w:r>
      <w:r w:rsidR="00CD4176" w:rsidRPr="00C958E4">
        <w:rPr>
          <w:rFonts w:asciiTheme="majorHAnsi" w:hAnsiTheme="majorHAnsi"/>
          <w:sz w:val="22"/>
          <w:szCs w:val="22"/>
        </w:rPr>
        <w:t xml:space="preserve"> niezwłocznie zawiadamiając o tym Wykonawcę, którego Oferta została poprawiona.</w:t>
      </w:r>
    </w:p>
    <w:p w14:paraId="46111649" w14:textId="75FBCBBF" w:rsidR="00CD4176" w:rsidRPr="00C958E4" w:rsidRDefault="00CD4176" w:rsidP="008546E4">
      <w:pPr>
        <w:pStyle w:val="Blockquote"/>
        <w:numPr>
          <w:ilvl w:val="0"/>
          <w:numId w:val="27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Zamawiający dokona weryfikacji złożonych Ofert pod kątem podstaw odrzucenia oferty, </w:t>
      </w:r>
      <w:r w:rsidRPr="00C958E4">
        <w:rPr>
          <w:rFonts w:asciiTheme="majorHAnsi" w:hAnsiTheme="majorHAnsi" w:cs="Arial"/>
          <w:kern w:val="144"/>
          <w:sz w:val="22"/>
          <w:szCs w:val="22"/>
        </w:rPr>
        <w:t>określ</w:t>
      </w:r>
      <w:r w:rsidRPr="00C958E4">
        <w:rPr>
          <w:rFonts w:asciiTheme="majorHAnsi" w:hAnsiTheme="majorHAnsi" w:cs="Arial"/>
          <w:kern w:val="144"/>
          <w:sz w:val="22"/>
          <w:szCs w:val="22"/>
        </w:rPr>
        <w:t>o</w:t>
      </w:r>
      <w:r w:rsidRPr="00C958E4">
        <w:rPr>
          <w:rFonts w:asciiTheme="majorHAnsi" w:hAnsiTheme="majorHAnsi" w:cs="Arial"/>
          <w:kern w:val="144"/>
          <w:sz w:val="22"/>
          <w:szCs w:val="22"/>
        </w:rPr>
        <w:t>nych</w:t>
      </w:r>
      <w:r w:rsidR="00EF4E1B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>w art. 89 Ustawy.</w:t>
      </w:r>
    </w:p>
    <w:p w14:paraId="1890C224" w14:textId="77777777" w:rsidR="00D531C3" w:rsidRPr="00C958E4" w:rsidRDefault="00D531C3" w:rsidP="003D7C71">
      <w:pPr>
        <w:pStyle w:val="Blockquote"/>
        <w:spacing w:before="0" w:after="60" w:line="276" w:lineRule="auto"/>
        <w:ind w:left="283" w:righ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474ADD5" w14:textId="77777777" w:rsidR="00E602C7" w:rsidRPr="00C958E4" w:rsidRDefault="00E602C7" w:rsidP="00F5263D">
      <w:pPr>
        <w:widowControl w:val="0"/>
        <w:tabs>
          <w:tab w:val="num" w:pos="907"/>
        </w:tabs>
        <w:spacing w:before="60" w:after="12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 xml:space="preserve">TEST DZIAŁANIA PRÓBKI </w:t>
      </w:r>
    </w:p>
    <w:p w14:paraId="0B3D7430" w14:textId="77777777" w:rsidR="00E602C7" w:rsidRPr="00C958E4" w:rsidRDefault="00E602C7" w:rsidP="008546E4">
      <w:pPr>
        <w:pStyle w:val="Blockquote"/>
        <w:widowControl w:val="0"/>
        <w:numPr>
          <w:ilvl w:val="0"/>
          <w:numId w:val="28"/>
        </w:numPr>
        <w:spacing w:before="60" w:after="60" w:line="276" w:lineRule="auto"/>
        <w:ind w:right="0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>Zasady ogólne</w:t>
      </w:r>
    </w:p>
    <w:p w14:paraId="4F9F0491" w14:textId="41D58FCC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Zamawiający dokona weryfikacji, czy oferowane przez Wykonawcę urządzenia posiadają </w:t>
      </w:r>
      <w:r w:rsidRPr="00C958E4">
        <w:rPr>
          <w:rFonts w:asciiTheme="majorHAnsi" w:hAnsiTheme="majorHAnsi" w:cs="Arial"/>
          <w:bCs/>
          <w:sz w:val="22"/>
          <w:szCs w:val="22"/>
        </w:rPr>
        <w:t>wymag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ne funkcjonalności i parametry techniczne w trakcie testów działania próbki, przeprowadzanych przez wykwalifikowany personel Zamawiającego.</w:t>
      </w:r>
    </w:p>
    <w:p w14:paraId="227F122F" w14:textId="77777777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Testy działania próbek zostaną przeprowadzone w miejscu wskazanym przez Zamawiającego, na terenie Polski.</w:t>
      </w:r>
    </w:p>
    <w:p w14:paraId="7FE950F0" w14:textId="38FA5030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Testy działania próbek poszczególnych Wykonawców zostaną przeprowadzone zgodnie z kolejn</w:t>
      </w:r>
      <w:r w:rsidRPr="00C958E4">
        <w:rPr>
          <w:rFonts w:asciiTheme="majorHAnsi" w:hAnsiTheme="majorHAnsi" w:cs="Arial"/>
          <w:bCs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sz w:val="22"/>
          <w:szCs w:val="22"/>
        </w:rPr>
        <w:t>ścią złożonych Ofert. Termin (dzień i godzina) oraz dokładne miejsce testów zostaną podane W</w:t>
      </w:r>
      <w:r w:rsidRPr="00C958E4">
        <w:rPr>
          <w:rFonts w:asciiTheme="majorHAnsi" w:hAnsiTheme="majorHAnsi" w:cs="Arial"/>
          <w:bCs/>
          <w:sz w:val="22"/>
          <w:szCs w:val="22"/>
        </w:rPr>
        <w:t>y</w:t>
      </w:r>
      <w:r w:rsidRPr="00C958E4">
        <w:rPr>
          <w:rFonts w:asciiTheme="majorHAnsi" w:hAnsiTheme="majorHAnsi" w:cs="Arial"/>
          <w:bCs/>
          <w:sz w:val="22"/>
          <w:szCs w:val="22"/>
        </w:rPr>
        <w:t>konawcom w informacji przesłanej pocztą elektroniczną na adres wskazany w Ofercie. Pierwsze t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sty odbędą się najwcześniej trzeciego dnia roboczego</w:t>
      </w:r>
      <w:r w:rsidR="00B116CA">
        <w:rPr>
          <w:rFonts w:asciiTheme="majorHAnsi" w:hAnsiTheme="majorHAnsi" w:cs="Arial"/>
          <w:bCs/>
          <w:sz w:val="22"/>
          <w:szCs w:val="22"/>
        </w:rPr>
        <w:t>,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licząc od d</w:t>
      </w:r>
      <w:r w:rsidR="00B116CA">
        <w:rPr>
          <w:rFonts w:asciiTheme="majorHAnsi" w:hAnsiTheme="majorHAnsi" w:cs="Arial"/>
          <w:bCs/>
          <w:sz w:val="22"/>
          <w:szCs w:val="22"/>
        </w:rPr>
        <w:t>nia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otwarcia ofert (dla potrzeb b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dania próbek sobota nie jest uznawana za dzień roboczy).</w:t>
      </w:r>
    </w:p>
    <w:p w14:paraId="34D30C69" w14:textId="77777777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Każdy test próbki odbywać się będzie podczas jednodniowej sesji, której czas przeprowadzenia szacuje się na </w:t>
      </w:r>
      <w:r w:rsidR="008A3BA2">
        <w:rPr>
          <w:rFonts w:asciiTheme="majorHAnsi" w:hAnsiTheme="majorHAnsi" w:cs="Arial"/>
          <w:bCs/>
          <w:sz w:val="22"/>
          <w:szCs w:val="22"/>
        </w:rPr>
        <w:t>8 godzin</w:t>
      </w:r>
      <w:r w:rsidRPr="00C958E4">
        <w:rPr>
          <w:rFonts w:asciiTheme="majorHAnsi" w:hAnsiTheme="majorHAnsi" w:cs="Arial"/>
          <w:bCs/>
          <w:sz w:val="22"/>
          <w:szCs w:val="22"/>
        </w:rPr>
        <w:t>. Testy prowadzone będą w dniach roboczych.</w:t>
      </w:r>
    </w:p>
    <w:p w14:paraId="1F8FF07D" w14:textId="75E31B6C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Wykonawca może wnioskować o zmianę wyznaczonego przez Zamawiającego terminu testu (g</w:t>
      </w:r>
      <w:r w:rsidRPr="00C958E4">
        <w:rPr>
          <w:rFonts w:asciiTheme="majorHAnsi" w:hAnsiTheme="majorHAnsi" w:cs="Arial"/>
          <w:bCs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sz w:val="22"/>
          <w:szCs w:val="22"/>
        </w:rPr>
        <w:t>dziny lub daty i godziny) przed upływem wyznaczonego terminu wyłącznie w przypadku zaistni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nia okoliczności uniemożliwiającej udział przedstawicieli Wykonawcy w wyniku zaistnienia zd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rzenia niezależnego od Wykonawcy, na które nie miał on wpływu, i któremu nie mógł zapobiec ani mu przeciwdziałać (siły wyższej). O zaistnieniu takiej siły wyższej Wykonawca zobowiązany jest niezwłocznie zawiadomić Zamawiającego i przedstawić dowody na okoliczność zaistnienia takiej przeszkody i jej charakteru. Wniosek o zmianę terminu testu nie jest wiążący dla Zamawiającego, który nie ma obowiązku go uwzględnić. W przypadku uwzględnienia wniosku </w:t>
      </w:r>
      <w:r w:rsidR="008A3BA2">
        <w:rPr>
          <w:rFonts w:asciiTheme="majorHAnsi" w:hAnsiTheme="majorHAnsi" w:cs="Arial"/>
          <w:bCs/>
          <w:sz w:val="22"/>
          <w:szCs w:val="22"/>
        </w:rPr>
        <w:t>Zamawiający wyzn</w:t>
      </w:r>
      <w:r w:rsidR="008A3BA2">
        <w:rPr>
          <w:rFonts w:asciiTheme="majorHAnsi" w:hAnsiTheme="majorHAnsi" w:cs="Arial"/>
          <w:bCs/>
          <w:sz w:val="22"/>
          <w:szCs w:val="22"/>
        </w:rPr>
        <w:t>a</w:t>
      </w:r>
      <w:r w:rsidR="008A3BA2">
        <w:rPr>
          <w:rFonts w:asciiTheme="majorHAnsi" w:hAnsiTheme="majorHAnsi" w:cs="Arial"/>
          <w:bCs/>
          <w:sz w:val="22"/>
          <w:szCs w:val="22"/>
        </w:rPr>
        <w:t xml:space="preserve">czy nowy termin testu, o czym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poinformuje Wykonawców. </w:t>
      </w:r>
    </w:p>
    <w:p w14:paraId="7009A4CD" w14:textId="0058D368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Testy działania próbki są jawne, chyba że Wykonawca zastrzegł w Ofercie, że próbka stanowi t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jemnicę przedsiębiorstwa. W razie takiego zastrzeżenia, w teście danej próbki mogą brać udział wyłączenie przedstawiciele Wykonawcy, który dostarczył próbkę oraz przedstawiciele Zamawiaj</w:t>
      </w:r>
      <w:r w:rsidRPr="00C958E4">
        <w:rPr>
          <w:rFonts w:asciiTheme="majorHAnsi" w:hAnsiTheme="majorHAnsi" w:cs="Arial"/>
          <w:bCs/>
          <w:sz w:val="22"/>
          <w:szCs w:val="22"/>
        </w:rPr>
        <w:t>ą</w:t>
      </w:r>
      <w:r w:rsidRPr="00C958E4">
        <w:rPr>
          <w:rFonts w:asciiTheme="majorHAnsi" w:hAnsiTheme="majorHAnsi" w:cs="Arial"/>
          <w:bCs/>
          <w:sz w:val="22"/>
          <w:szCs w:val="22"/>
        </w:rPr>
        <w:t>cego. W przypadku braku stosownego zastrzeżenia w teście próbki mogą brać udział przedstaw</w:t>
      </w:r>
      <w:r w:rsidRPr="00C958E4">
        <w:rPr>
          <w:rFonts w:asciiTheme="majorHAnsi" w:hAnsiTheme="majorHAnsi" w:cs="Arial"/>
          <w:bCs/>
          <w:sz w:val="22"/>
          <w:szCs w:val="22"/>
        </w:rPr>
        <w:t>i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ciele innych Wykonawców i inne osoby, jednak z uwagi na ograniczenia lokalowe i organizacyjne </w:t>
      </w:r>
      <w:r w:rsidR="00CE5D9E">
        <w:rPr>
          <w:rFonts w:asciiTheme="majorHAnsi" w:hAnsiTheme="majorHAnsi" w:cs="Arial"/>
          <w:bCs/>
          <w:sz w:val="22"/>
          <w:szCs w:val="22"/>
        </w:rPr>
        <w:t>–</w:t>
      </w:r>
      <w:r w:rsidR="00CE5D9E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nie więcej niż po </w:t>
      </w:r>
      <w:r w:rsidR="00CE5D9E">
        <w:rPr>
          <w:rFonts w:asciiTheme="majorHAnsi" w:hAnsiTheme="majorHAnsi" w:cs="Arial"/>
          <w:bCs/>
          <w:sz w:val="22"/>
          <w:szCs w:val="22"/>
        </w:rPr>
        <w:t>jednym (1)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przedstawiciel</w:t>
      </w:r>
      <w:r w:rsidR="00F5263D">
        <w:rPr>
          <w:rFonts w:asciiTheme="majorHAnsi" w:hAnsiTheme="majorHAnsi" w:cs="Arial"/>
          <w:bCs/>
          <w:sz w:val="22"/>
          <w:szCs w:val="22"/>
        </w:rPr>
        <w:t>u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danego Wykonawcy. Przedstawiciele innych Wyk</w:t>
      </w:r>
      <w:r w:rsidRPr="00C958E4">
        <w:rPr>
          <w:rFonts w:asciiTheme="majorHAnsi" w:hAnsiTheme="majorHAnsi" w:cs="Arial"/>
          <w:bCs/>
          <w:sz w:val="22"/>
          <w:szCs w:val="22"/>
        </w:rPr>
        <w:t>o</w:t>
      </w:r>
      <w:r w:rsidRPr="00C958E4">
        <w:rPr>
          <w:rFonts w:asciiTheme="majorHAnsi" w:hAnsiTheme="majorHAnsi" w:cs="Arial"/>
          <w:bCs/>
          <w:sz w:val="22"/>
          <w:szCs w:val="22"/>
        </w:rPr>
        <w:t>nawców i inne osoby biorą udział w teście próbki w sposób bierny – mogą jedynie obserwować czynności, nie mogą zadawać pytań, dotykać urządzeń, rejestrować przebiegu demonstracji lub t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stu (poza sporządzaniem notatek) ani w jakikolwiek inny sposób wpływać na jego przebieg.</w:t>
      </w:r>
    </w:p>
    <w:p w14:paraId="3D0451EC" w14:textId="77777777" w:rsidR="00E602C7" w:rsidRPr="00C958E4" w:rsidRDefault="00E602C7" w:rsidP="008546E4">
      <w:pPr>
        <w:pStyle w:val="Blockquote"/>
        <w:widowControl w:val="0"/>
        <w:numPr>
          <w:ilvl w:val="0"/>
          <w:numId w:val="26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Przebieg testu każdej próbki będzie rejestrowany przez Zamawiającego. Wykonawca nie może r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jestrować przebiegu testu (poza sporządzaniem notatek). Z utrwalonym nagraniem Wykonawca (a przy braku zastrzeżenia próbki jako tajemnicy przedsiębiorstwa także i inne osoby) będzie mógł się zapoznać na zasadach dostępu do protokołu Postępowania. </w:t>
      </w:r>
    </w:p>
    <w:p w14:paraId="69C7918A" w14:textId="77777777" w:rsidR="00B162CB" w:rsidRPr="00C958E4" w:rsidRDefault="00E602C7" w:rsidP="008546E4">
      <w:pPr>
        <w:pStyle w:val="Blockquote"/>
        <w:widowControl w:val="0"/>
        <w:numPr>
          <w:ilvl w:val="0"/>
          <w:numId w:val="26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Osoby biorące udział w </w:t>
      </w:r>
      <w:r w:rsidRPr="00C958E4">
        <w:rPr>
          <w:rFonts w:asciiTheme="majorHAnsi" w:hAnsiTheme="majorHAnsi" w:cs="Arial"/>
          <w:bCs/>
          <w:sz w:val="22"/>
          <w:szCs w:val="22"/>
        </w:rPr>
        <w:t>teście z ramienia Wykonawców muszą posiadać pełnomocnictwa do repr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zentowania Wykonawcy lub innych Wykonawców (jeśli zostaną dopuszczeni do tych czynności zgodnie z opisanymi wyżej zasadami) co najmniej w zakresie udziału w teście. Zamawiający będzie weryfikował treść pełnomocnictw i tożsamość osób</w:t>
      </w:r>
      <w:r w:rsidR="0072198E" w:rsidRPr="00C958E4">
        <w:rPr>
          <w:rFonts w:asciiTheme="majorHAnsi" w:hAnsiTheme="majorHAnsi" w:cs="Arial"/>
          <w:bCs/>
          <w:sz w:val="22"/>
          <w:szCs w:val="22"/>
        </w:rPr>
        <w:t xml:space="preserve"> biorących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udział w czynnościach przed wpus</w:t>
      </w:r>
      <w:r w:rsidRPr="00C958E4">
        <w:rPr>
          <w:rFonts w:asciiTheme="majorHAnsi" w:hAnsiTheme="majorHAnsi" w:cs="Arial"/>
          <w:bCs/>
          <w:sz w:val="22"/>
          <w:szCs w:val="22"/>
        </w:rPr>
        <w:t>z</w:t>
      </w:r>
      <w:r w:rsidRPr="00C958E4">
        <w:rPr>
          <w:rFonts w:asciiTheme="majorHAnsi" w:hAnsiTheme="majorHAnsi" w:cs="Arial"/>
          <w:bCs/>
          <w:sz w:val="22"/>
          <w:szCs w:val="22"/>
        </w:rPr>
        <w:lastRenderedPageBreak/>
        <w:t>czeniem na salę.</w:t>
      </w:r>
    </w:p>
    <w:p w14:paraId="28274DED" w14:textId="77777777" w:rsidR="00E602C7" w:rsidRPr="00C958E4" w:rsidRDefault="00E602C7" w:rsidP="003D7C71">
      <w:pPr>
        <w:pStyle w:val="Blockquote"/>
        <w:widowControl w:val="0"/>
        <w:spacing w:before="60" w:after="60" w:line="276" w:lineRule="auto"/>
        <w:ind w:left="284"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06E53B11" w14:textId="77777777" w:rsidR="003234F2" w:rsidRPr="00C958E4" w:rsidRDefault="003234F2" w:rsidP="008546E4">
      <w:pPr>
        <w:pStyle w:val="Blockquote"/>
        <w:widowControl w:val="0"/>
        <w:numPr>
          <w:ilvl w:val="0"/>
          <w:numId w:val="28"/>
        </w:numPr>
        <w:spacing w:before="60" w:after="60" w:line="276" w:lineRule="auto"/>
        <w:ind w:right="0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sz w:val="22"/>
          <w:szCs w:val="22"/>
        </w:rPr>
        <w:t>Przebieg testów</w:t>
      </w:r>
    </w:p>
    <w:p w14:paraId="2317B6F8" w14:textId="6AB2DF8C" w:rsidR="003234F2" w:rsidRDefault="003234F2" w:rsidP="008546E4">
      <w:pPr>
        <w:pStyle w:val="Blockquote"/>
        <w:widowControl w:val="0"/>
        <w:numPr>
          <w:ilvl w:val="0"/>
          <w:numId w:val="37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Wchodzące w skład próbki </w:t>
      </w:r>
      <w:r w:rsidR="001D6B18" w:rsidRPr="00C958E4">
        <w:rPr>
          <w:rFonts w:asciiTheme="majorHAnsi" w:hAnsiTheme="majorHAnsi"/>
          <w:sz w:val="22"/>
          <w:szCs w:val="22"/>
        </w:rPr>
        <w:t>urządzenia</w:t>
      </w:r>
      <w:r w:rsidR="00CE5D9E" w:rsidRPr="00CE5D9E">
        <w:rPr>
          <w:rFonts w:asciiTheme="majorHAnsi" w:hAnsiTheme="majorHAnsi"/>
          <w:sz w:val="22"/>
          <w:szCs w:val="22"/>
        </w:rPr>
        <w:t xml:space="preserve"> </w:t>
      </w:r>
      <w:r w:rsidR="00CE5D9E" w:rsidRPr="00C958E4">
        <w:rPr>
          <w:rFonts w:asciiTheme="majorHAnsi" w:hAnsiTheme="majorHAnsi"/>
          <w:sz w:val="22"/>
          <w:szCs w:val="22"/>
        </w:rPr>
        <w:t>wzorcowe</w:t>
      </w:r>
      <w:r w:rsidR="001D6B18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>będą testowane w następujący sposób</w:t>
      </w:r>
      <w:r w:rsidR="00620D16">
        <w:rPr>
          <w:rFonts w:asciiTheme="majorHAnsi" w:hAnsiTheme="majorHAnsi"/>
          <w:sz w:val="22"/>
          <w:szCs w:val="22"/>
        </w:rPr>
        <w:t>:</w:t>
      </w:r>
    </w:p>
    <w:p w14:paraId="26E7CB42" w14:textId="77777777" w:rsidR="00620D16" w:rsidRPr="00620D16" w:rsidRDefault="00620D16" w:rsidP="008546E4">
      <w:pPr>
        <w:pStyle w:val="Blockquote"/>
        <w:numPr>
          <w:ilvl w:val="0"/>
          <w:numId w:val="37"/>
        </w:numPr>
        <w:spacing w:line="276" w:lineRule="auto"/>
        <w:rPr>
          <w:rFonts w:asciiTheme="majorHAnsi" w:hAnsiTheme="majorHAnsi"/>
          <w:sz w:val="22"/>
          <w:szCs w:val="22"/>
        </w:rPr>
      </w:pPr>
      <w:bookmarkStart w:id="70" w:name="_Ref317435237"/>
      <w:r w:rsidRPr="00620D16">
        <w:rPr>
          <w:rFonts w:asciiTheme="majorHAnsi" w:hAnsiTheme="majorHAnsi"/>
          <w:sz w:val="22"/>
          <w:szCs w:val="22"/>
        </w:rPr>
        <w:t>Zamawiający podłączy wybrany przez siebie licznik zarówno 1-fazowy jak i 3-fazowy do jedn</w:t>
      </w:r>
      <w:r w:rsidRPr="00620D16">
        <w:rPr>
          <w:rFonts w:asciiTheme="majorHAnsi" w:hAnsiTheme="majorHAnsi"/>
          <w:sz w:val="22"/>
          <w:szCs w:val="22"/>
        </w:rPr>
        <w:t>e</w:t>
      </w:r>
      <w:r w:rsidRPr="00620D16">
        <w:rPr>
          <w:rFonts w:asciiTheme="majorHAnsi" w:hAnsiTheme="majorHAnsi"/>
          <w:sz w:val="22"/>
          <w:szCs w:val="22"/>
        </w:rPr>
        <w:t>go Zestawów Koncentratorowo-Bilansujących wchodzących w skład próbki, a następnie, przy użyciu wchodzącego w skład próbki oprogramowania testowo-diagnostycznego, Zestawu Ko</w:t>
      </w:r>
      <w:r w:rsidRPr="00620D16">
        <w:rPr>
          <w:rFonts w:asciiTheme="majorHAnsi" w:hAnsiTheme="majorHAnsi"/>
          <w:sz w:val="22"/>
          <w:szCs w:val="22"/>
        </w:rPr>
        <w:t>n</w:t>
      </w:r>
      <w:r w:rsidRPr="00620D16">
        <w:rPr>
          <w:rFonts w:asciiTheme="majorHAnsi" w:hAnsiTheme="majorHAnsi"/>
          <w:sz w:val="22"/>
          <w:szCs w:val="22"/>
        </w:rPr>
        <w:t>centratorowo-Bilansującego, wykona następujące operacje:</w:t>
      </w:r>
      <w:bookmarkEnd w:id="70"/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1"/>
        <w:gridCol w:w="4389"/>
        <w:gridCol w:w="4110"/>
      </w:tblGrid>
      <w:tr w:rsidR="00620D16" w:rsidRPr="00620D16" w14:paraId="38050B26" w14:textId="77777777" w:rsidTr="00620D16">
        <w:tc>
          <w:tcPr>
            <w:tcW w:w="431" w:type="dxa"/>
            <w:shd w:val="clear" w:color="auto" w:fill="76923C"/>
          </w:tcPr>
          <w:p w14:paraId="17822A07" w14:textId="77777777" w:rsidR="00620D16" w:rsidRDefault="00620D16" w:rsidP="00620D16">
            <w:pPr>
              <w:pStyle w:val="Blockquote"/>
              <w:spacing w:line="276" w:lineRule="auto"/>
              <w:ind w:left="0" w:righ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20D16">
              <w:rPr>
                <w:rFonts w:asciiTheme="majorHAnsi" w:hAnsiTheme="majorHAnsi"/>
                <w:b/>
                <w:sz w:val="22"/>
                <w:szCs w:val="22"/>
              </w:rPr>
              <w:t>Lp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256D73C0" w14:textId="68A1C38A" w:rsidR="00620D16" w:rsidRPr="00620D16" w:rsidRDefault="00620D16" w:rsidP="00620D16">
            <w:pPr>
              <w:pStyle w:val="Blockquote"/>
              <w:spacing w:line="276" w:lineRule="auto"/>
              <w:ind w:left="0" w:right="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76923C"/>
          </w:tcPr>
          <w:p w14:paraId="72FE5F3E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20D16">
              <w:rPr>
                <w:rFonts w:asciiTheme="majorHAnsi" w:hAnsiTheme="majorHAnsi"/>
                <w:b/>
                <w:sz w:val="22"/>
                <w:szCs w:val="22"/>
              </w:rPr>
              <w:t>Operacja</w:t>
            </w:r>
          </w:p>
        </w:tc>
        <w:tc>
          <w:tcPr>
            <w:tcW w:w="4110" w:type="dxa"/>
            <w:shd w:val="clear" w:color="auto" w:fill="76923C"/>
          </w:tcPr>
          <w:p w14:paraId="2398CD34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20D16">
              <w:rPr>
                <w:rFonts w:asciiTheme="majorHAnsi" w:hAnsiTheme="majorHAnsi"/>
                <w:b/>
                <w:sz w:val="22"/>
                <w:szCs w:val="22"/>
              </w:rPr>
              <w:t>Oczekiwany rezultat</w:t>
            </w:r>
          </w:p>
        </w:tc>
      </w:tr>
      <w:tr w:rsidR="00620D16" w:rsidRPr="00620D16" w14:paraId="1C872DDB" w14:textId="77777777" w:rsidTr="00620D16">
        <w:tc>
          <w:tcPr>
            <w:tcW w:w="431" w:type="dxa"/>
          </w:tcPr>
          <w:p w14:paraId="348980AE" w14:textId="77777777" w:rsidR="00620D16" w:rsidRPr="00620D16" w:rsidRDefault="00620D16" w:rsidP="00620D16">
            <w:pPr>
              <w:pStyle w:val="Blockquote"/>
              <w:spacing w:line="276" w:lineRule="auto"/>
              <w:ind w:left="0" w:righ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389" w:type="dxa"/>
          </w:tcPr>
          <w:p w14:paraId="1A1A5ED1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 xml:space="preserve">Wysłanie zapytania o dane pomiarowe z rejestrów opisanych w </w:t>
            </w:r>
            <w:r w:rsidRPr="00620D16">
              <w:rPr>
                <w:rFonts w:asciiTheme="majorHAnsi" w:hAnsiTheme="majorHAnsi"/>
                <w:bCs/>
                <w:sz w:val="22"/>
                <w:szCs w:val="22"/>
              </w:rPr>
              <w:t>tabeli zamies</w:t>
            </w:r>
            <w:r w:rsidRPr="00620D16">
              <w:rPr>
                <w:rFonts w:asciiTheme="majorHAnsi" w:hAnsiTheme="majorHAnsi"/>
                <w:bCs/>
                <w:sz w:val="22"/>
                <w:szCs w:val="22"/>
              </w:rPr>
              <w:t>z</w:t>
            </w:r>
            <w:r w:rsidRPr="00620D16">
              <w:rPr>
                <w:rFonts w:asciiTheme="majorHAnsi" w:hAnsiTheme="majorHAnsi"/>
                <w:bCs/>
                <w:sz w:val="22"/>
                <w:szCs w:val="22"/>
              </w:rPr>
              <w:t>czonej w Dziale XIII SIWZ.</w:t>
            </w:r>
          </w:p>
        </w:tc>
        <w:tc>
          <w:tcPr>
            <w:tcW w:w="4110" w:type="dxa"/>
          </w:tcPr>
          <w:p w14:paraId="00B435F8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Wszystkie dane z wszystkich rej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e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strów zostały przekazane.</w:t>
            </w:r>
          </w:p>
        </w:tc>
      </w:tr>
      <w:tr w:rsidR="00620D16" w:rsidRPr="00620D16" w14:paraId="7A951F62" w14:textId="77777777" w:rsidTr="00620D16">
        <w:tc>
          <w:tcPr>
            <w:tcW w:w="431" w:type="dxa"/>
          </w:tcPr>
          <w:p w14:paraId="08F6FE55" w14:textId="77777777" w:rsidR="00620D16" w:rsidRPr="00620D16" w:rsidRDefault="00620D16" w:rsidP="00620D16">
            <w:pPr>
              <w:pStyle w:val="Blockquote"/>
              <w:spacing w:line="276" w:lineRule="auto"/>
              <w:ind w:left="0" w:righ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14:paraId="0687C4B5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 xml:space="preserve">Wysłanie komendy zmiany parametrów </w:t>
            </w:r>
            <w:r w:rsidRPr="00620D16">
              <w:rPr>
                <w:rFonts w:asciiTheme="majorHAnsi" w:hAnsiTheme="majorHAnsi"/>
                <w:bCs/>
                <w:sz w:val="22"/>
                <w:szCs w:val="22"/>
              </w:rPr>
              <w:t>opisanych w pozycjach 0.9.1; 0.9.2; 0.2.2 tabeli zamieszczonej w Dziale XIII pkt 8 SIWZ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219209F7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Parametry zmienione zgodnie z k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o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mendą.</w:t>
            </w:r>
          </w:p>
        </w:tc>
      </w:tr>
      <w:tr w:rsidR="00620D16" w:rsidRPr="00620D16" w14:paraId="1DADB9A9" w14:textId="77777777" w:rsidTr="00620D16">
        <w:tc>
          <w:tcPr>
            <w:tcW w:w="431" w:type="dxa"/>
          </w:tcPr>
          <w:p w14:paraId="45E1E235" w14:textId="77777777" w:rsidR="00620D16" w:rsidRPr="00620D16" w:rsidRDefault="00620D16" w:rsidP="00620D16">
            <w:pPr>
              <w:pStyle w:val="Blockquote"/>
              <w:spacing w:line="276" w:lineRule="auto"/>
              <w:ind w:left="0" w:righ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389" w:type="dxa"/>
          </w:tcPr>
          <w:p w14:paraId="05AFE732" w14:textId="2242A60E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Wysłanie</w:t>
            </w:r>
            <w:r w:rsidR="00EF4E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20D16">
              <w:rPr>
                <w:rFonts w:asciiTheme="majorHAnsi" w:hAnsiTheme="majorHAnsi"/>
                <w:sz w:val="22"/>
                <w:szCs w:val="22"/>
              </w:rPr>
              <w:t>komendy „wyłącz”. Weryfikacja stanu wyłącznika.</w:t>
            </w:r>
          </w:p>
        </w:tc>
        <w:tc>
          <w:tcPr>
            <w:tcW w:w="4110" w:type="dxa"/>
          </w:tcPr>
          <w:p w14:paraId="484517C5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Stan wyłącznika – rozłączony.</w:t>
            </w:r>
          </w:p>
        </w:tc>
      </w:tr>
      <w:tr w:rsidR="00620D16" w:rsidRPr="00620D16" w14:paraId="3FE0EBEA" w14:textId="77777777" w:rsidTr="00620D16">
        <w:tc>
          <w:tcPr>
            <w:tcW w:w="431" w:type="dxa"/>
          </w:tcPr>
          <w:p w14:paraId="2CB83ABF" w14:textId="77777777" w:rsidR="00620D16" w:rsidRPr="00620D16" w:rsidRDefault="00620D16" w:rsidP="00620D16">
            <w:pPr>
              <w:pStyle w:val="Blockquote"/>
              <w:spacing w:line="276" w:lineRule="auto"/>
              <w:ind w:left="0" w:righ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389" w:type="dxa"/>
          </w:tcPr>
          <w:p w14:paraId="32B28DA0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Wysłanie komendy „załącz”. Weryfikacja stanu wyłącznika.</w:t>
            </w:r>
          </w:p>
        </w:tc>
        <w:tc>
          <w:tcPr>
            <w:tcW w:w="4110" w:type="dxa"/>
          </w:tcPr>
          <w:p w14:paraId="06EFFD9C" w14:textId="77777777" w:rsidR="00620D16" w:rsidRPr="00620D16" w:rsidRDefault="00620D16" w:rsidP="00620D16">
            <w:pPr>
              <w:pStyle w:val="Blockquote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20D16">
              <w:rPr>
                <w:rFonts w:asciiTheme="majorHAnsi" w:hAnsiTheme="majorHAnsi"/>
                <w:sz w:val="22"/>
                <w:szCs w:val="22"/>
              </w:rPr>
              <w:t>Stan wyłącznika – załączony.</w:t>
            </w:r>
          </w:p>
        </w:tc>
      </w:tr>
    </w:tbl>
    <w:p w14:paraId="32C74A39" w14:textId="6B36E27D" w:rsidR="00620D16" w:rsidRPr="00620D16" w:rsidRDefault="00620D16" w:rsidP="008546E4">
      <w:pPr>
        <w:pStyle w:val="Blockquote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Zamawiający dokona odczytów danych pomiarowych oraz wyłączenia i załączenia dostarcz</w:t>
      </w:r>
      <w:r w:rsidRPr="00620D16">
        <w:rPr>
          <w:rFonts w:asciiTheme="majorHAnsi" w:hAnsiTheme="majorHAnsi"/>
          <w:sz w:val="22"/>
          <w:szCs w:val="22"/>
        </w:rPr>
        <w:t>o</w:t>
      </w:r>
      <w:r w:rsidRPr="00620D16">
        <w:rPr>
          <w:rFonts w:asciiTheme="majorHAnsi" w:hAnsiTheme="majorHAnsi"/>
          <w:sz w:val="22"/>
          <w:szCs w:val="22"/>
        </w:rPr>
        <w:t>nych liczników jedno</w:t>
      </w:r>
      <w:r w:rsidR="00D6287F">
        <w:rPr>
          <w:rFonts w:asciiTheme="majorHAnsi" w:hAnsiTheme="majorHAnsi"/>
          <w:sz w:val="22"/>
          <w:szCs w:val="22"/>
        </w:rPr>
        <w:t>-</w:t>
      </w:r>
      <w:r w:rsidRPr="00620D16">
        <w:rPr>
          <w:rFonts w:asciiTheme="majorHAnsi" w:hAnsiTheme="majorHAnsi"/>
          <w:sz w:val="22"/>
          <w:szCs w:val="22"/>
        </w:rPr>
        <w:t xml:space="preserve"> i trójfazowych za pomocą koncentratorów zgodnych z PRIME, będących własnością Zamawiającego:</w:t>
      </w:r>
    </w:p>
    <w:p w14:paraId="22773ADC" w14:textId="77777777" w:rsidR="00620D16" w:rsidRPr="00620D16" w:rsidRDefault="00620D16" w:rsidP="008546E4">
      <w:pPr>
        <w:pStyle w:val="Blockquote"/>
        <w:numPr>
          <w:ilvl w:val="1"/>
          <w:numId w:val="37"/>
        </w:numPr>
        <w:spacing w:line="276" w:lineRule="auto"/>
        <w:jc w:val="both"/>
        <w:rPr>
          <w:rFonts w:asciiTheme="majorHAnsi" w:hAnsiTheme="majorHAnsi"/>
          <w:bCs/>
          <w:sz w:val="22"/>
          <w:szCs w:val="22"/>
          <w:lang w:val="en-US"/>
        </w:rPr>
      </w:pPr>
      <w:proofErr w:type="spellStart"/>
      <w:r w:rsidRPr="00620D16">
        <w:rPr>
          <w:rFonts w:asciiTheme="majorHAnsi" w:hAnsiTheme="majorHAnsi"/>
          <w:bCs/>
          <w:sz w:val="22"/>
          <w:szCs w:val="22"/>
          <w:lang w:val="en-US"/>
        </w:rPr>
        <w:t>koncentrator</w:t>
      </w:r>
      <w:proofErr w:type="spellEnd"/>
      <w:r w:rsidRPr="00620D16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proofErr w:type="spellStart"/>
      <w:r w:rsidRPr="00620D16">
        <w:rPr>
          <w:rFonts w:asciiTheme="majorHAnsi" w:hAnsiTheme="majorHAnsi"/>
          <w:bCs/>
          <w:sz w:val="22"/>
          <w:szCs w:val="22"/>
          <w:lang w:val="en-US"/>
        </w:rPr>
        <w:t>firmy</w:t>
      </w:r>
      <w:proofErr w:type="spellEnd"/>
      <w:r w:rsidRPr="00620D16">
        <w:rPr>
          <w:rFonts w:asciiTheme="majorHAnsi" w:hAnsiTheme="majorHAnsi"/>
          <w:bCs/>
          <w:sz w:val="22"/>
          <w:szCs w:val="22"/>
          <w:lang w:val="en-US"/>
        </w:rPr>
        <w:t xml:space="preserve"> Current, model CURRENT 9253 MPA,</w:t>
      </w:r>
    </w:p>
    <w:p w14:paraId="5319CEB5" w14:textId="77777777" w:rsidR="00620D16" w:rsidRPr="00620D16" w:rsidRDefault="00620D16" w:rsidP="008546E4">
      <w:pPr>
        <w:pStyle w:val="Blockquote"/>
        <w:numPr>
          <w:ilvl w:val="1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bCs/>
          <w:sz w:val="22"/>
          <w:szCs w:val="22"/>
        </w:rPr>
        <w:t>koncentrator firmy ZIV</w:t>
      </w:r>
      <w:r w:rsidRPr="00620D16">
        <w:rPr>
          <w:rFonts w:asciiTheme="majorHAnsi" w:hAnsiTheme="majorHAnsi"/>
          <w:bCs/>
          <w:sz w:val="22"/>
          <w:szCs w:val="22"/>
          <w:lang w:val="en-US"/>
        </w:rPr>
        <w:t>, model</w:t>
      </w:r>
      <w:r w:rsidRPr="00620D16">
        <w:rPr>
          <w:rFonts w:asciiTheme="majorHAnsi" w:hAnsiTheme="majorHAnsi"/>
          <w:bCs/>
          <w:sz w:val="22"/>
          <w:szCs w:val="22"/>
        </w:rPr>
        <w:t xml:space="preserve"> 4CCT-EA6-334104BC.</w:t>
      </w:r>
    </w:p>
    <w:p w14:paraId="201BC5DB" w14:textId="77777777" w:rsidR="00620D16" w:rsidRPr="00620D16" w:rsidRDefault="00620D16" w:rsidP="008546E4">
      <w:pPr>
        <w:pStyle w:val="Blockquote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bCs/>
          <w:sz w:val="22"/>
          <w:szCs w:val="22"/>
        </w:rPr>
        <w:t xml:space="preserve">Zamawiający przy użyciu </w:t>
      </w:r>
      <w:proofErr w:type="spellStart"/>
      <w:r w:rsidRPr="00620D16">
        <w:rPr>
          <w:rFonts w:asciiTheme="majorHAnsi" w:hAnsiTheme="majorHAnsi"/>
          <w:bCs/>
          <w:sz w:val="22"/>
          <w:szCs w:val="22"/>
        </w:rPr>
        <w:t>optozłącza</w:t>
      </w:r>
      <w:proofErr w:type="spellEnd"/>
      <w:r w:rsidRPr="00620D16">
        <w:rPr>
          <w:rFonts w:asciiTheme="majorHAnsi" w:hAnsiTheme="majorHAnsi"/>
          <w:bCs/>
          <w:sz w:val="22"/>
          <w:szCs w:val="22"/>
        </w:rPr>
        <w:t xml:space="preserve"> dostarczonym oprogramowaniem testowo-diagnostycznym dokona dodatkowo operacji jak w pkt 1.1.</w:t>
      </w:r>
    </w:p>
    <w:p w14:paraId="64821CB3" w14:textId="77777777" w:rsidR="00620D16" w:rsidRPr="00620D16" w:rsidRDefault="00620D16" w:rsidP="008546E4">
      <w:pPr>
        <w:pStyle w:val="Blockquote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Wchodzące w skład próbki liczniki bilansujące i koncentrator stanowiące jedno urządzenia (ZKB) będą testowane w następujący sposób:</w:t>
      </w:r>
    </w:p>
    <w:p w14:paraId="6E93FD6E" w14:textId="77777777" w:rsidR="00620D16" w:rsidRPr="00620D16" w:rsidRDefault="00620D16" w:rsidP="008546E4">
      <w:pPr>
        <w:pStyle w:val="Blockquote"/>
        <w:numPr>
          <w:ilvl w:val="1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Zamawiający podłączy ZKB wchodzących w skład próbki, a następnie, przy użyciu wch</w:t>
      </w:r>
      <w:r w:rsidRPr="00620D16">
        <w:rPr>
          <w:rFonts w:asciiTheme="majorHAnsi" w:hAnsiTheme="majorHAnsi"/>
          <w:sz w:val="22"/>
          <w:szCs w:val="22"/>
        </w:rPr>
        <w:t>o</w:t>
      </w:r>
      <w:r w:rsidRPr="00620D16">
        <w:rPr>
          <w:rFonts w:asciiTheme="majorHAnsi" w:hAnsiTheme="majorHAnsi"/>
          <w:sz w:val="22"/>
          <w:szCs w:val="22"/>
        </w:rPr>
        <w:t xml:space="preserve">dzącego w skład próbki oprogramowania testowo-diagnostycznego, za pośrednictwem koncentratora, wykona operacje opisane w punkcie </w:t>
      </w:r>
      <w:r w:rsidRPr="00620D16">
        <w:rPr>
          <w:rFonts w:asciiTheme="majorHAnsi" w:hAnsiTheme="majorHAnsi"/>
          <w:sz w:val="22"/>
          <w:szCs w:val="22"/>
        </w:rPr>
        <w:fldChar w:fldCharType="begin"/>
      </w:r>
      <w:r w:rsidRPr="00620D16">
        <w:rPr>
          <w:rFonts w:asciiTheme="majorHAnsi" w:hAnsiTheme="majorHAnsi"/>
          <w:sz w:val="22"/>
          <w:szCs w:val="22"/>
        </w:rPr>
        <w:instrText xml:space="preserve"> REF _Ref317435237 \n \h </w:instrText>
      </w:r>
      <w:r w:rsidRPr="00620D16">
        <w:rPr>
          <w:rFonts w:asciiTheme="majorHAnsi" w:hAnsiTheme="majorHAnsi"/>
          <w:sz w:val="22"/>
          <w:szCs w:val="22"/>
        </w:rPr>
      </w:r>
      <w:r w:rsidRPr="00620D16"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t>2</w:t>
      </w:r>
      <w:r w:rsidRPr="00620D16">
        <w:rPr>
          <w:rFonts w:asciiTheme="majorHAnsi" w:hAnsiTheme="majorHAnsi"/>
          <w:sz w:val="22"/>
          <w:szCs w:val="22"/>
        </w:rPr>
        <w:fldChar w:fldCharType="end"/>
      </w:r>
      <w:r w:rsidRPr="00620D16">
        <w:rPr>
          <w:rFonts w:asciiTheme="majorHAnsi" w:hAnsiTheme="majorHAnsi"/>
          <w:sz w:val="22"/>
          <w:szCs w:val="22"/>
        </w:rPr>
        <w:t xml:space="preserve"> podpunkt 1 i 2;</w:t>
      </w:r>
    </w:p>
    <w:p w14:paraId="3E6E4F36" w14:textId="339BBB77" w:rsidR="00620D16" w:rsidRPr="00620D16" w:rsidRDefault="00620D16" w:rsidP="008546E4">
      <w:pPr>
        <w:pStyle w:val="Blockquote"/>
        <w:numPr>
          <w:ilvl w:val="1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Zamawiający podłączy liczniki jedno</w:t>
      </w:r>
      <w:r w:rsidR="003C3194">
        <w:rPr>
          <w:rFonts w:asciiTheme="majorHAnsi" w:hAnsiTheme="majorHAnsi"/>
          <w:sz w:val="22"/>
          <w:szCs w:val="22"/>
        </w:rPr>
        <w:t>-</w:t>
      </w:r>
      <w:r w:rsidRPr="00620D16">
        <w:rPr>
          <w:rFonts w:asciiTheme="majorHAnsi" w:hAnsiTheme="majorHAnsi"/>
          <w:sz w:val="22"/>
          <w:szCs w:val="22"/>
        </w:rPr>
        <w:t xml:space="preserve"> i trójfazowe w infrastrukturę makiety</w:t>
      </w:r>
      <w:r w:rsidR="003C3194">
        <w:rPr>
          <w:rFonts w:asciiTheme="majorHAnsi" w:hAnsiTheme="majorHAnsi"/>
          <w:sz w:val="22"/>
          <w:szCs w:val="22"/>
        </w:rPr>
        <w:t>,</w:t>
      </w:r>
      <w:r w:rsidRPr="00620D16">
        <w:rPr>
          <w:rFonts w:asciiTheme="majorHAnsi" w:hAnsiTheme="majorHAnsi"/>
          <w:sz w:val="22"/>
          <w:szCs w:val="22"/>
        </w:rPr>
        <w:t xml:space="preserve"> posiadające certyfikat PRIME</w:t>
      </w:r>
      <w:r w:rsidR="003C3194">
        <w:rPr>
          <w:rFonts w:asciiTheme="majorHAnsi" w:hAnsiTheme="majorHAnsi"/>
          <w:sz w:val="22"/>
          <w:szCs w:val="22"/>
        </w:rPr>
        <w:t>,</w:t>
      </w:r>
      <w:r w:rsidRPr="00620D16">
        <w:rPr>
          <w:rFonts w:asciiTheme="majorHAnsi" w:hAnsiTheme="majorHAnsi"/>
          <w:sz w:val="22"/>
          <w:szCs w:val="22"/>
        </w:rPr>
        <w:t xml:space="preserve"> będące własnością Zamawiającego</w:t>
      </w:r>
      <w:r w:rsidR="003C3194">
        <w:rPr>
          <w:rFonts w:asciiTheme="majorHAnsi" w:hAnsiTheme="majorHAnsi"/>
          <w:sz w:val="22"/>
          <w:szCs w:val="22"/>
        </w:rPr>
        <w:t>,</w:t>
      </w:r>
      <w:r w:rsidRPr="00620D16">
        <w:rPr>
          <w:rFonts w:asciiTheme="majorHAnsi" w:hAnsiTheme="majorHAnsi"/>
          <w:sz w:val="22"/>
          <w:szCs w:val="22"/>
        </w:rPr>
        <w:t xml:space="preserve"> w celu sprawdzenia poprawnej k</w:t>
      </w:r>
      <w:r w:rsidRPr="00620D16">
        <w:rPr>
          <w:rFonts w:asciiTheme="majorHAnsi" w:hAnsiTheme="majorHAnsi"/>
          <w:sz w:val="22"/>
          <w:szCs w:val="22"/>
        </w:rPr>
        <w:t>o</w:t>
      </w:r>
      <w:r w:rsidRPr="00620D16">
        <w:rPr>
          <w:rFonts w:asciiTheme="majorHAnsi" w:hAnsiTheme="majorHAnsi"/>
          <w:sz w:val="22"/>
          <w:szCs w:val="22"/>
        </w:rPr>
        <w:t>munikacji pomiędzy urządzeniami.</w:t>
      </w:r>
    </w:p>
    <w:p w14:paraId="28E193F9" w14:textId="787386FD" w:rsidR="00620D16" w:rsidRPr="00620D16" w:rsidRDefault="00620D16" w:rsidP="008546E4">
      <w:pPr>
        <w:pStyle w:val="Blockquote"/>
        <w:numPr>
          <w:ilvl w:val="1"/>
          <w:numId w:val="37"/>
        </w:numPr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Zamawiający może dodatkowo wykonać testy weryfikujące dokładność pomiaru energii elektrycznej dostarczonych urządzeń</w:t>
      </w:r>
      <w:r w:rsidR="003C3194">
        <w:rPr>
          <w:rFonts w:asciiTheme="majorHAnsi" w:hAnsiTheme="majorHAnsi"/>
          <w:sz w:val="22"/>
          <w:szCs w:val="22"/>
        </w:rPr>
        <w:t>.</w:t>
      </w:r>
    </w:p>
    <w:p w14:paraId="6480861F" w14:textId="030E920C" w:rsidR="00620D16" w:rsidRPr="00C958E4" w:rsidRDefault="00620D16" w:rsidP="008546E4">
      <w:pPr>
        <w:pStyle w:val="Blockquote"/>
        <w:widowControl w:val="0"/>
        <w:numPr>
          <w:ilvl w:val="1"/>
          <w:numId w:val="37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620D16">
        <w:rPr>
          <w:rFonts w:asciiTheme="majorHAnsi" w:hAnsiTheme="majorHAnsi"/>
          <w:sz w:val="22"/>
          <w:szCs w:val="22"/>
        </w:rPr>
        <w:t>Zamawiający dokonania weryfikacji zgodności dostarczonych urządzeń z wymogami SIWZ</w:t>
      </w:r>
      <w:r w:rsidR="003C3194" w:rsidRPr="003C3194">
        <w:rPr>
          <w:rFonts w:asciiTheme="majorHAnsi" w:hAnsiTheme="majorHAnsi"/>
          <w:sz w:val="22"/>
          <w:szCs w:val="22"/>
        </w:rPr>
        <w:t xml:space="preserve"> </w:t>
      </w:r>
      <w:r w:rsidR="003C3194" w:rsidRPr="00620D16">
        <w:rPr>
          <w:rFonts w:asciiTheme="majorHAnsi" w:hAnsiTheme="majorHAnsi"/>
          <w:sz w:val="22"/>
          <w:szCs w:val="22"/>
        </w:rPr>
        <w:t>m</w:t>
      </w:r>
      <w:r w:rsidR="003C3194" w:rsidRPr="00620D16">
        <w:rPr>
          <w:rFonts w:asciiTheme="majorHAnsi" w:hAnsiTheme="majorHAnsi"/>
          <w:sz w:val="22"/>
          <w:szCs w:val="22"/>
        </w:rPr>
        <w:t>e</w:t>
      </w:r>
      <w:r w:rsidR="003C3194" w:rsidRPr="00620D16">
        <w:rPr>
          <w:rFonts w:asciiTheme="majorHAnsi" w:hAnsiTheme="majorHAnsi"/>
          <w:sz w:val="22"/>
          <w:szCs w:val="22"/>
        </w:rPr>
        <w:t>todami</w:t>
      </w:r>
      <w:r w:rsidRPr="00620D16">
        <w:rPr>
          <w:rFonts w:asciiTheme="majorHAnsi" w:hAnsiTheme="majorHAnsi"/>
          <w:sz w:val="22"/>
          <w:szCs w:val="22"/>
        </w:rPr>
        <w:t xml:space="preserve"> dostępnymi dla Zamawiającego</w:t>
      </w:r>
      <w:r w:rsidR="001F367B">
        <w:rPr>
          <w:rFonts w:asciiTheme="majorHAnsi" w:hAnsiTheme="majorHAnsi"/>
          <w:sz w:val="22"/>
          <w:szCs w:val="22"/>
        </w:rPr>
        <w:t>.</w:t>
      </w:r>
      <w:r w:rsidRPr="00620D16">
        <w:rPr>
          <w:rFonts w:asciiTheme="majorHAnsi" w:hAnsiTheme="majorHAnsi"/>
          <w:sz w:val="22"/>
          <w:szCs w:val="22"/>
        </w:rPr>
        <w:t xml:space="preserve"> </w:t>
      </w:r>
    </w:p>
    <w:p w14:paraId="5FD31FFC" w14:textId="77777777" w:rsidR="00215466" w:rsidRPr="00C958E4" w:rsidRDefault="00215466" w:rsidP="008546E4">
      <w:pPr>
        <w:pStyle w:val="Blockquote"/>
        <w:widowControl w:val="0"/>
        <w:numPr>
          <w:ilvl w:val="0"/>
          <w:numId w:val="37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Przedstawiciele Wykonawcy powinni wspierać Zamawiającego w testowaniu próbki poprzez udzi</w:t>
      </w:r>
      <w:r w:rsidRPr="00C958E4">
        <w:rPr>
          <w:rFonts w:asciiTheme="majorHAnsi" w:hAnsiTheme="majorHAnsi"/>
          <w:sz w:val="22"/>
          <w:szCs w:val="22"/>
        </w:rPr>
        <w:t>e</w:t>
      </w:r>
      <w:r w:rsidRPr="00C958E4">
        <w:rPr>
          <w:rFonts w:asciiTheme="majorHAnsi" w:hAnsiTheme="majorHAnsi"/>
          <w:sz w:val="22"/>
          <w:szCs w:val="22"/>
        </w:rPr>
        <w:lastRenderedPageBreak/>
        <w:t xml:space="preserve">lanie wyjaśnień i konsultowanie czynności wykonywanych przez zespół Zamawiającego. </w:t>
      </w:r>
    </w:p>
    <w:p w14:paraId="417EE2DC" w14:textId="77777777" w:rsidR="00215466" w:rsidRPr="00C958E4" w:rsidRDefault="00215466" w:rsidP="008546E4">
      <w:pPr>
        <w:pStyle w:val="Blockquote"/>
        <w:widowControl w:val="0"/>
        <w:numPr>
          <w:ilvl w:val="0"/>
          <w:numId w:val="37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W przypadku awarii/błędu oprogramowania lub urządzeń wchodzących w skład próbki, Zamawi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>jący może zarządzić przerwę w celu naprawy awarii/</w:t>
      </w:r>
      <w:r w:rsidRPr="00C958E4">
        <w:rPr>
          <w:rFonts w:asciiTheme="majorHAnsi" w:hAnsiTheme="majorHAnsi"/>
          <w:sz w:val="22"/>
          <w:szCs w:val="22"/>
        </w:rPr>
        <w:t>błędu</w:t>
      </w:r>
      <w:r w:rsidRPr="00C958E4">
        <w:rPr>
          <w:rFonts w:asciiTheme="majorHAnsi" w:hAnsiTheme="majorHAnsi" w:cs="Arial"/>
          <w:bCs/>
          <w:sz w:val="22"/>
          <w:szCs w:val="22"/>
        </w:rPr>
        <w:t>. Przedłużenie czasu trwania testowania z przyczyn awarii/błędu oprogramowania lub urządzeń składających się na próbkę nie może prz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kroczyć 15 minut. Naprawa awarii/błędu nie może polegać na wymianie oprogramowania lub urządzeń ani ich części. Wszelkie czynności Wykonawcy związane z naprawą awarii/błędu będą r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jestrowane przez Zamawiającego. Po upływie terminu na usunięcie awarii/błędu, Zamawiający może skorzystać z pozostałych urządzeń wchodzących w skład próbki. </w:t>
      </w:r>
    </w:p>
    <w:p w14:paraId="3BD1E35F" w14:textId="599B6687" w:rsidR="00215466" w:rsidRPr="00C958E4" w:rsidRDefault="00215466" w:rsidP="008546E4">
      <w:pPr>
        <w:pStyle w:val="Blockquote"/>
        <w:widowControl w:val="0"/>
        <w:numPr>
          <w:ilvl w:val="0"/>
          <w:numId w:val="37"/>
        </w:numPr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Dla każdego z typów urządzeń wchodzących w skład próbki przynajmniej jedno musi pomyślnie przejść testy, tj. operacje wykonane przez Zamawiającego powinny przynieść oczekiwane rezultaty, zgodnie z powyższym opisem. Stwierdzenie przez Zamawiającego w trakcie testów próbki, że of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rowane przez Wykonawcę urządzenia nie posiadają funkcjonalności testowanych w ramach opis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nej powyżej procedury albo </w:t>
      </w:r>
      <w:r w:rsidR="003C3194">
        <w:rPr>
          <w:rFonts w:asciiTheme="majorHAnsi" w:hAnsiTheme="majorHAnsi" w:cs="Arial"/>
          <w:bCs/>
          <w:sz w:val="22"/>
          <w:szCs w:val="22"/>
        </w:rPr>
        <w:t>to, że</w:t>
      </w:r>
      <w:r w:rsidR="003C3194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urządzenia nie </w:t>
      </w:r>
      <w:r w:rsidRPr="00C958E4">
        <w:rPr>
          <w:rFonts w:asciiTheme="majorHAnsi" w:hAnsiTheme="majorHAnsi"/>
          <w:sz w:val="22"/>
          <w:szCs w:val="22"/>
        </w:rPr>
        <w:t>pozwolą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na wykazanie tych właściwości (np. z powodu ich awarii)</w:t>
      </w:r>
      <w:r w:rsidR="003C3194">
        <w:rPr>
          <w:rFonts w:asciiTheme="majorHAnsi" w:hAnsiTheme="majorHAnsi" w:cs="Arial"/>
          <w:bCs/>
          <w:sz w:val="22"/>
          <w:szCs w:val="22"/>
        </w:rPr>
        <w:t>,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będzie podstawą odrzucenia Oferty Wykonawcy jako niezgodnej z treścią sp</w:t>
      </w:r>
      <w:r w:rsidRPr="00C958E4">
        <w:rPr>
          <w:rFonts w:asciiTheme="majorHAnsi" w:hAnsiTheme="majorHAnsi" w:cs="Arial"/>
          <w:bCs/>
          <w:sz w:val="22"/>
          <w:szCs w:val="22"/>
        </w:rPr>
        <w:t>e</w:t>
      </w:r>
      <w:r w:rsidRPr="00C958E4">
        <w:rPr>
          <w:rFonts w:asciiTheme="majorHAnsi" w:hAnsiTheme="majorHAnsi" w:cs="Arial"/>
          <w:bCs/>
          <w:sz w:val="22"/>
          <w:szCs w:val="22"/>
        </w:rPr>
        <w:t>cyfikacji istotnych warunków zamówienia, na podstawie art. 89 ust. 1 pkt 2 ustawy.</w:t>
      </w:r>
    </w:p>
    <w:p w14:paraId="7E0C77FE" w14:textId="77777777" w:rsidR="00215466" w:rsidRPr="00C958E4" w:rsidRDefault="00215466" w:rsidP="008546E4">
      <w:pPr>
        <w:pStyle w:val="Blockquote"/>
        <w:widowControl w:val="0"/>
        <w:numPr>
          <w:ilvl w:val="0"/>
          <w:numId w:val="37"/>
        </w:numPr>
        <w:spacing w:before="60" w:after="60" w:line="276" w:lineRule="auto"/>
        <w:ind w:right="0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Jeśli przedstawiciele Wykonawcy będą </w:t>
      </w:r>
      <w:r w:rsidRPr="00C958E4">
        <w:rPr>
          <w:rFonts w:asciiTheme="majorHAnsi" w:hAnsiTheme="majorHAnsi"/>
          <w:sz w:val="22"/>
          <w:szCs w:val="22"/>
        </w:rPr>
        <w:t>nieobecni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 podczas testowania, a powstaną wątpliwości co do działania urządzeń lub oprogramowania wchodzących w skład próbki, Zamawiający może żądać od wykonawców wyjaśnień dotyczących próbki. </w:t>
      </w:r>
    </w:p>
    <w:p w14:paraId="3F644C3A" w14:textId="77777777" w:rsidR="004C645A" w:rsidRPr="00C958E4" w:rsidRDefault="004C645A" w:rsidP="00620D16">
      <w:pPr>
        <w:pStyle w:val="Blockquote"/>
        <w:spacing w:before="0" w:after="60" w:line="276" w:lineRule="auto"/>
        <w:ind w:left="0" w:right="0"/>
        <w:jc w:val="both"/>
        <w:rPr>
          <w:rFonts w:asciiTheme="majorHAnsi" w:hAnsiTheme="majorHAnsi"/>
          <w:b/>
          <w:color w:val="002060"/>
          <w:sz w:val="22"/>
          <w:szCs w:val="22"/>
        </w:rPr>
      </w:pPr>
    </w:p>
    <w:p w14:paraId="05CD17C7" w14:textId="77777777" w:rsidR="00992828" w:rsidRPr="00C958E4" w:rsidRDefault="00992828" w:rsidP="008546E4">
      <w:pPr>
        <w:pStyle w:val="Blockquote"/>
        <w:widowControl w:val="0"/>
        <w:numPr>
          <w:ilvl w:val="0"/>
          <w:numId w:val="28"/>
        </w:numPr>
        <w:spacing w:before="60" w:after="60" w:line="276" w:lineRule="auto"/>
        <w:ind w:right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C958E4">
        <w:rPr>
          <w:rFonts w:asciiTheme="majorHAnsi" w:hAnsiTheme="majorHAnsi" w:cs="Arial"/>
          <w:b/>
          <w:bCs/>
          <w:sz w:val="22"/>
          <w:szCs w:val="22"/>
        </w:rPr>
        <w:t>Zwrot próbki</w:t>
      </w:r>
    </w:p>
    <w:p w14:paraId="2815E471" w14:textId="39B91D30" w:rsidR="00992828" w:rsidRPr="00C958E4" w:rsidRDefault="00992828" w:rsidP="008546E4">
      <w:pPr>
        <w:pStyle w:val="Blockquote"/>
        <w:widowControl w:val="0"/>
        <w:numPr>
          <w:ilvl w:val="0"/>
          <w:numId w:val="29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 w:cs="Arial"/>
          <w:bCs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>Zgodnie z art. 97 ust. 2 ustawy, którego oferta nie zostanie wybrana, urządzenia wchodzące w skład próbki wraz z oprogramowaniem zostaną zwrócone Wykonawcy. Zamawiający nie będzie ponosić odpowiedzialności za zniszczenie lub uszkodzenie urządzeń, z wyjątkiem przypadku winy umyślnej i rażącego niedbalstwa Zamawiającego. Zwrot urządzeń wraz z oprogramowaniem nastąpi w ciągu 14 dni od dnia zawarcia Umowy, o ile nie zostanie wniesiona skarga do Sądu od wyroku lub post</w:t>
      </w:r>
      <w:r w:rsidRPr="00C958E4">
        <w:rPr>
          <w:rFonts w:asciiTheme="majorHAnsi" w:hAnsiTheme="majorHAnsi" w:cs="Arial"/>
          <w:bCs/>
          <w:sz w:val="22"/>
          <w:szCs w:val="22"/>
        </w:rPr>
        <w:t>a</w:t>
      </w:r>
      <w:r w:rsidRPr="00C958E4">
        <w:rPr>
          <w:rFonts w:asciiTheme="majorHAnsi" w:hAnsiTheme="majorHAnsi" w:cs="Arial"/>
          <w:bCs/>
          <w:sz w:val="22"/>
          <w:szCs w:val="22"/>
        </w:rPr>
        <w:t xml:space="preserve">nowienia Krajowej Izby Odwoławczej. </w:t>
      </w:r>
    </w:p>
    <w:p w14:paraId="6AE990E6" w14:textId="77777777" w:rsidR="00992828" w:rsidRPr="00C958E4" w:rsidRDefault="00992828" w:rsidP="008546E4">
      <w:pPr>
        <w:pStyle w:val="Blockquote"/>
        <w:widowControl w:val="0"/>
        <w:numPr>
          <w:ilvl w:val="0"/>
          <w:numId w:val="29"/>
        </w:numPr>
        <w:tabs>
          <w:tab w:val="left" w:pos="426"/>
        </w:tabs>
        <w:spacing w:before="6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bCs/>
          <w:sz w:val="22"/>
          <w:szCs w:val="22"/>
        </w:rPr>
        <w:t xml:space="preserve">Urządzenia wchodzące w skład próbki wybranej Oferty nie podlegają zwrotowi. </w:t>
      </w:r>
    </w:p>
    <w:p w14:paraId="1D68BD32" w14:textId="77777777" w:rsidR="004C645A" w:rsidRPr="00C958E4" w:rsidRDefault="004C645A" w:rsidP="003D7C71">
      <w:pPr>
        <w:pStyle w:val="Blockquote"/>
        <w:spacing w:before="0" w:after="60" w:line="276" w:lineRule="auto"/>
        <w:ind w:left="0" w:right="0"/>
        <w:jc w:val="both"/>
        <w:rPr>
          <w:rFonts w:asciiTheme="majorHAnsi" w:hAnsiTheme="majorHAnsi"/>
          <w:b/>
          <w:color w:val="002060"/>
          <w:sz w:val="22"/>
          <w:szCs w:val="22"/>
        </w:rPr>
      </w:pPr>
    </w:p>
    <w:p w14:paraId="562EE188" w14:textId="18A3E15B" w:rsidR="00846C02" w:rsidRPr="00C958E4" w:rsidRDefault="004E06B5" w:rsidP="00CC2257">
      <w:pPr>
        <w:widowControl w:val="0"/>
        <w:tabs>
          <w:tab w:val="num" w:pos="907"/>
        </w:tabs>
        <w:spacing w:before="60" w:after="120" w:line="276" w:lineRule="auto"/>
        <w:jc w:val="both"/>
        <w:outlineLvl w:val="0"/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[</w:t>
      </w:r>
      <w:r w:rsidR="00CC2257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Postanowienia Rozdziału </w:t>
      </w:r>
      <w:r w:rsidR="00933D28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III. AUKCJA ELEKTRONICZNA </w:t>
      </w:r>
      <w:r w:rsidR="00CC2257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znajdą </w:t>
      </w:r>
      <w:r w:rsidR="00933D28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zastosowanie, jeśli w danym Postępow</w:t>
      </w:r>
      <w:r w:rsidR="00933D28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a</w:t>
      </w:r>
      <w:r w:rsidR="00933D28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niu Realizacyjnym </w:t>
      </w:r>
      <w:r w:rsidR="00846C02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Zamawiający </w:t>
      </w:r>
      <w:r w:rsidR="00CC2257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będzie </w:t>
      </w:r>
      <w:r w:rsidR="00846C02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przewid</w:t>
      </w:r>
      <w:r w:rsidR="00CC2257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ywał</w:t>
      </w:r>
      <w:r w:rsidR="00846C02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 </w:t>
      </w:r>
      <w:r w:rsidR="00933D28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przeprowadzenie aukcji elektronicznej</w:t>
      </w:r>
      <w:r w:rsidR="00CC2257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 </w:t>
      </w:r>
      <w:r w:rsidR="00C146F4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]</w:t>
      </w:r>
      <w:r w:rsidR="00846C02"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.</w:t>
      </w:r>
      <w:r w:rsidR="00EF4E1B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 xml:space="preserve"> </w:t>
      </w:r>
    </w:p>
    <w:p w14:paraId="5F8F0B5A" w14:textId="77777777" w:rsidR="00846C02" w:rsidRPr="00C958E4" w:rsidRDefault="00846C02" w:rsidP="008546E4">
      <w:pPr>
        <w:pStyle w:val="Blockquote"/>
        <w:numPr>
          <w:ilvl w:val="0"/>
          <w:numId w:val="30"/>
        </w:numPr>
        <w:spacing w:before="0" w:after="60" w:line="276" w:lineRule="auto"/>
        <w:ind w:right="0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>AUKCJA ELEK</w:t>
      </w:r>
      <w:r w:rsidR="00C146F4" w:rsidRPr="00C958E4">
        <w:rPr>
          <w:rFonts w:asciiTheme="majorHAnsi" w:hAnsiTheme="majorHAnsi"/>
          <w:b/>
          <w:sz w:val="22"/>
          <w:szCs w:val="22"/>
        </w:rPr>
        <w:t>T</w:t>
      </w:r>
      <w:r w:rsidRPr="00C958E4">
        <w:rPr>
          <w:rFonts w:asciiTheme="majorHAnsi" w:hAnsiTheme="majorHAnsi"/>
          <w:b/>
          <w:sz w:val="22"/>
          <w:szCs w:val="22"/>
        </w:rPr>
        <w:t xml:space="preserve">RONICZNA </w:t>
      </w:r>
    </w:p>
    <w:p w14:paraId="0DB35995" w14:textId="77777777" w:rsidR="00846C02" w:rsidRPr="00C958E4" w:rsidRDefault="00846C02" w:rsidP="008546E4">
      <w:pPr>
        <w:pStyle w:val="Blockquote"/>
        <w:numPr>
          <w:ilvl w:val="0"/>
          <w:numId w:val="31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Jeśli w Postępowaniu Oferty niepodlegające odrzuceniu złoży </w:t>
      </w:r>
      <w:r w:rsidR="00C146F4" w:rsidRPr="00C958E4">
        <w:rPr>
          <w:rFonts w:asciiTheme="majorHAnsi" w:hAnsiTheme="majorHAnsi" w:cs="Arial"/>
          <w:kern w:val="144"/>
          <w:sz w:val="22"/>
          <w:szCs w:val="22"/>
        </w:rPr>
        <w:t xml:space="preserve">co najmniej </w:t>
      </w:r>
      <w:r w:rsidRPr="00C958E4">
        <w:rPr>
          <w:rFonts w:asciiTheme="majorHAnsi" w:hAnsiTheme="majorHAnsi" w:cs="Arial"/>
          <w:kern w:val="144"/>
          <w:sz w:val="22"/>
          <w:szCs w:val="22"/>
        </w:rPr>
        <w:t>trzech Wykonawców, z którymi Zamawiający zawarł Umowy Ramowe, p</w:t>
      </w:r>
      <w:r w:rsidRPr="00C958E4">
        <w:rPr>
          <w:rFonts w:asciiTheme="majorHAnsi" w:hAnsiTheme="majorHAnsi"/>
          <w:sz w:val="22"/>
          <w:szCs w:val="22"/>
        </w:rPr>
        <w:t xml:space="preserve">o dokonaniu oceny Ofert w sposób określony w powyżej, Zamawiający, w celu dokonania wyboru najkorzystniejszej Oferty, przeprowadzi aukcję elektroniczną. </w:t>
      </w:r>
    </w:p>
    <w:p w14:paraId="34807375" w14:textId="0DA1939B" w:rsidR="00CD7AC7" w:rsidRPr="00C958E4" w:rsidRDefault="00CD7AC7" w:rsidP="008546E4">
      <w:pPr>
        <w:pStyle w:val="Blockquote"/>
        <w:numPr>
          <w:ilvl w:val="0"/>
          <w:numId w:val="31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Zamawiający drogą elektroniczną </w:t>
      </w:r>
      <w:r w:rsidR="003C3194" w:rsidRPr="00C958E4">
        <w:rPr>
          <w:rFonts w:asciiTheme="majorHAnsi" w:hAnsiTheme="majorHAnsi"/>
          <w:sz w:val="22"/>
          <w:szCs w:val="22"/>
        </w:rPr>
        <w:t xml:space="preserve">zaprosi </w:t>
      </w:r>
      <w:r w:rsidRPr="00C958E4">
        <w:rPr>
          <w:rFonts w:asciiTheme="majorHAnsi" w:hAnsiTheme="majorHAnsi"/>
          <w:sz w:val="22"/>
          <w:szCs w:val="22"/>
        </w:rPr>
        <w:t>do udziału w aukcji elektronicznej wszystkich Wykona</w:t>
      </w:r>
      <w:r w:rsidRPr="00C958E4">
        <w:rPr>
          <w:rFonts w:asciiTheme="majorHAnsi" w:hAnsiTheme="majorHAnsi"/>
          <w:sz w:val="22"/>
          <w:szCs w:val="22"/>
        </w:rPr>
        <w:t>w</w:t>
      </w:r>
      <w:r w:rsidRPr="00C958E4">
        <w:rPr>
          <w:rFonts w:asciiTheme="majorHAnsi" w:hAnsiTheme="majorHAnsi"/>
          <w:sz w:val="22"/>
          <w:szCs w:val="22"/>
        </w:rPr>
        <w:t>ców</w:t>
      </w:r>
      <w:r w:rsidR="00C146F4" w:rsidRPr="00C958E4">
        <w:rPr>
          <w:rFonts w:asciiTheme="majorHAnsi" w:hAnsiTheme="majorHAnsi"/>
          <w:sz w:val="22"/>
          <w:szCs w:val="22"/>
        </w:rPr>
        <w:t>, którzy złożyli oferty niepodlegające odrzuceniu</w:t>
      </w:r>
      <w:r w:rsidRPr="00C958E4">
        <w:rPr>
          <w:rFonts w:asciiTheme="majorHAnsi" w:hAnsiTheme="majorHAnsi"/>
          <w:sz w:val="22"/>
          <w:szCs w:val="22"/>
        </w:rPr>
        <w:t>.</w:t>
      </w:r>
    </w:p>
    <w:p w14:paraId="3EDA3089" w14:textId="77777777" w:rsidR="00CD7AC7" w:rsidRPr="00C958E4" w:rsidRDefault="00CD7AC7" w:rsidP="008546E4">
      <w:pPr>
        <w:pStyle w:val="Blockquote"/>
        <w:numPr>
          <w:ilvl w:val="0"/>
          <w:numId w:val="31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Zaproszenie zostanie przesłane przez Zamawiającego za pośrednictwem poczty elektronicznej, przy użyciu danych teleadresowych podanych w Umowie Ramowej. </w:t>
      </w:r>
    </w:p>
    <w:p w14:paraId="5384DA39" w14:textId="77777777" w:rsidR="00CD7AC7" w:rsidRPr="00C958E4" w:rsidRDefault="00CD7AC7" w:rsidP="008546E4">
      <w:pPr>
        <w:pStyle w:val="Blockquote"/>
        <w:numPr>
          <w:ilvl w:val="0"/>
          <w:numId w:val="31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 zaproszeniu do udziału w aukcji elektronicznej Zamawiający poinformuje Wykonawców o:</w:t>
      </w:r>
    </w:p>
    <w:p w14:paraId="2AB4B079" w14:textId="77777777" w:rsidR="00CD7AC7" w:rsidRPr="00C958E4" w:rsidRDefault="00CD7AC7" w:rsidP="008546E4">
      <w:pPr>
        <w:pStyle w:val="Blockquote"/>
        <w:numPr>
          <w:ilvl w:val="1"/>
          <w:numId w:val="31"/>
        </w:numPr>
        <w:tabs>
          <w:tab w:val="left" w:pos="851"/>
        </w:tabs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pozycji złożonych przez nich Ofert i otrzymanej punktacji;</w:t>
      </w:r>
    </w:p>
    <w:p w14:paraId="70E2DDC8" w14:textId="77777777" w:rsidR="00CD7AC7" w:rsidRPr="00C958E4" w:rsidRDefault="00CD7AC7" w:rsidP="008546E4">
      <w:pPr>
        <w:pStyle w:val="Blockquote"/>
        <w:numPr>
          <w:ilvl w:val="1"/>
          <w:numId w:val="31"/>
        </w:numPr>
        <w:tabs>
          <w:tab w:val="left" w:pos="851"/>
        </w:tabs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minimalnych wartościach postąpień składanych w toku aukcji elektronicznej;</w:t>
      </w:r>
    </w:p>
    <w:p w14:paraId="4A633AF7" w14:textId="77777777" w:rsidR="00CD7AC7" w:rsidRPr="00C958E4" w:rsidRDefault="00CD7AC7" w:rsidP="008546E4">
      <w:pPr>
        <w:pStyle w:val="Blockquote"/>
        <w:numPr>
          <w:ilvl w:val="1"/>
          <w:numId w:val="31"/>
        </w:numPr>
        <w:tabs>
          <w:tab w:val="left" w:pos="851"/>
        </w:tabs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terminie otwarcia aukcji elektronicznej;</w:t>
      </w:r>
    </w:p>
    <w:p w14:paraId="5BD9F291" w14:textId="77777777" w:rsidR="00CD7AC7" w:rsidRPr="00C958E4" w:rsidRDefault="00CD7AC7" w:rsidP="008546E4">
      <w:pPr>
        <w:pStyle w:val="Blockquote"/>
        <w:numPr>
          <w:ilvl w:val="1"/>
          <w:numId w:val="31"/>
        </w:numPr>
        <w:tabs>
          <w:tab w:val="left" w:pos="851"/>
        </w:tabs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terminie i warunkach zamknięcia aukcji elektronicznej;</w:t>
      </w:r>
    </w:p>
    <w:p w14:paraId="533B8089" w14:textId="77777777" w:rsidR="00CD7AC7" w:rsidRPr="00C958E4" w:rsidRDefault="00CD7AC7" w:rsidP="008546E4">
      <w:pPr>
        <w:pStyle w:val="Blockquote"/>
        <w:numPr>
          <w:ilvl w:val="1"/>
          <w:numId w:val="31"/>
        </w:numPr>
        <w:tabs>
          <w:tab w:val="left" w:pos="851"/>
        </w:tabs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lastRenderedPageBreak/>
        <w:t>sposobie oceny Ofert w toku aukcji elektronicznej.</w:t>
      </w:r>
    </w:p>
    <w:p w14:paraId="2CBEFC22" w14:textId="4302C729" w:rsidR="00166FFB" w:rsidRDefault="00166FFB" w:rsidP="008546E4">
      <w:pPr>
        <w:pStyle w:val="Blockquote"/>
        <w:numPr>
          <w:ilvl w:val="0"/>
          <w:numId w:val="31"/>
        </w:numPr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Wraz z zaproszeniem do aukcji Zamawiający prze</w:t>
      </w:r>
      <w:r>
        <w:rPr>
          <w:rFonts w:asciiTheme="majorHAnsi" w:hAnsiTheme="majorHAnsi"/>
          <w:sz w:val="22"/>
          <w:szCs w:val="22"/>
        </w:rPr>
        <w:t>każe Regulamin udziału w aukcji</w:t>
      </w:r>
      <w:r w:rsidRPr="00166FFB">
        <w:rPr>
          <w:rFonts w:asciiTheme="majorHAnsi" w:hAnsiTheme="majorHAnsi"/>
          <w:sz w:val="22"/>
          <w:szCs w:val="22"/>
        </w:rPr>
        <w:t xml:space="preserve"> oraz identyfik</w:t>
      </w:r>
      <w:r w:rsidRPr="00166FFB">
        <w:rPr>
          <w:rFonts w:asciiTheme="majorHAnsi" w:hAnsiTheme="majorHAnsi"/>
          <w:sz w:val="22"/>
          <w:szCs w:val="22"/>
        </w:rPr>
        <w:t>a</w:t>
      </w:r>
      <w:r w:rsidRPr="00166FFB">
        <w:rPr>
          <w:rFonts w:asciiTheme="majorHAnsi" w:hAnsiTheme="majorHAnsi"/>
          <w:sz w:val="22"/>
          <w:szCs w:val="22"/>
        </w:rPr>
        <w:t>tor i hasło umożliwiające zalogowanie się do systemu. Aukcja zostanie przeprowadzona na pla</w:t>
      </w:r>
      <w:r w:rsidRPr="00166FFB">
        <w:rPr>
          <w:rFonts w:asciiTheme="majorHAnsi" w:hAnsiTheme="majorHAnsi"/>
          <w:sz w:val="22"/>
          <w:szCs w:val="22"/>
        </w:rPr>
        <w:t>t</w:t>
      </w:r>
      <w:r w:rsidRPr="00166FFB">
        <w:rPr>
          <w:rFonts w:asciiTheme="majorHAnsi" w:hAnsiTheme="majorHAnsi"/>
          <w:sz w:val="22"/>
          <w:szCs w:val="22"/>
        </w:rPr>
        <w:t xml:space="preserve">formie aukcyjnej </w:t>
      </w:r>
      <w:hyperlink r:id="rId17" w:history="1">
        <w:r w:rsidR="00565126" w:rsidRPr="00780001">
          <w:rPr>
            <w:rStyle w:val="Hipercze"/>
            <w:rFonts w:asciiTheme="majorHAnsi" w:hAnsiTheme="majorHAnsi"/>
            <w:sz w:val="22"/>
            <w:szCs w:val="22"/>
          </w:rPr>
          <w:t>https://zakupy.energa-operator.pl/servlet/HomeServlet</w:t>
        </w:r>
      </w:hyperlink>
      <w:r w:rsidR="00565126">
        <w:rPr>
          <w:rFonts w:asciiTheme="majorHAnsi" w:hAnsiTheme="majorHAnsi"/>
          <w:sz w:val="22"/>
          <w:szCs w:val="22"/>
        </w:rPr>
        <w:t>, chyba że inna platforma zostanie wskazana w zaproszeniu do aukcji</w:t>
      </w:r>
      <w:r w:rsidRPr="00166FFB">
        <w:rPr>
          <w:rFonts w:asciiTheme="majorHAnsi" w:hAnsiTheme="majorHAnsi"/>
          <w:sz w:val="22"/>
          <w:szCs w:val="22"/>
        </w:rPr>
        <w:t>. Informacji technicznych związanych z organizacją a</w:t>
      </w:r>
      <w:r w:rsidRPr="00166FFB">
        <w:rPr>
          <w:rFonts w:asciiTheme="majorHAnsi" w:hAnsiTheme="majorHAnsi"/>
          <w:sz w:val="22"/>
          <w:szCs w:val="22"/>
        </w:rPr>
        <w:t>u</w:t>
      </w:r>
      <w:r w:rsidRPr="00166FFB">
        <w:rPr>
          <w:rFonts w:asciiTheme="majorHAnsi" w:hAnsiTheme="majorHAnsi"/>
          <w:sz w:val="22"/>
          <w:szCs w:val="22"/>
        </w:rPr>
        <w:t>kcji udzielają Alicja Fornalska, tel. 58 347-38-39, e-mail:</w:t>
      </w:r>
      <w:r w:rsidR="00EF4E1B">
        <w:rPr>
          <w:rFonts w:asciiTheme="majorHAnsi" w:hAnsiTheme="majorHAnsi"/>
          <w:sz w:val="22"/>
          <w:szCs w:val="22"/>
        </w:rPr>
        <w:t xml:space="preserve"> </w:t>
      </w:r>
      <w:r w:rsidRPr="00166FFB">
        <w:rPr>
          <w:rFonts w:asciiTheme="majorHAnsi" w:hAnsiTheme="majorHAnsi"/>
          <w:sz w:val="22"/>
          <w:szCs w:val="22"/>
        </w:rPr>
        <w:t>alicja.fornalska@energa.pl; Stanisław He</w:t>
      </w:r>
      <w:r w:rsidRPr="00166FFB">
        <w:rPr>
          <w:rFonts w:asciiTheme="majorHAnsi" w:hAnsiTheme="majorHAnsi"/>
          <w:sz w:val="22"/>
          <w:szCs w:val="22"/>
        </w:rPr>
        <w:t>j</w:t>
      </w:r>
      <w:r w:rsidRPr="00166FFB">
        <w:rPr>
          <w:rFonts w:asciiTheme="majorHAnsi" w:hAnsiTheme="majorHAnsi"/>
          <w:sz w:val="22"/>
          <w:szCs w:val="22"/>
        </w:rPr>
        <w:t>na, tel. 58 7</w:t>
      </w:r>
      <w:r w:rsidR="00057836">
        <w:rPr>
          <w:rFonts w:asciiTheme="majorHAnsi" w:hAnsiTheme="majorHAnsi"/>
          <w:sz w:val="22"/>
          <w:szCs w:val="22"/>
        </w:rPr>
        <w:t>78</w:t>
      </w:r>
      <w:r w:rsidRPr="00166FFB">
        <w:rPr>
          <w:rFonts w:asciiTheme="majorHAnsi" w:hAnsiTheme="majorHAnsi"/>
          <w:sz w:val="22"/>
          <w:szCs w:val="22"/>
        </w:rPr>
        <w:t>-8</w:t>
      </w:r>
      <w:r w:rsidR="00057836">
        <w:rPr>
          <w:rFonts w:asciiTheme="majorHAnsi" w:hAnsiTheme="majorHAnsi"/>
          <w:sz w:val="22"/>
          <w:szCs w:val="22"/>
        </w:rPr>
        <w:t>0</w:t>
      </w:r>
      <w:r w:rsidRPr="00166FFB">
        <w:rPr>
          <w:rFonts w:asciiTheme="majorHAnsi" w:hAnsiTheme="majorHAnsi"/>
          <w:sz w:val="22"/>
          <w:szCs w:val="22"/>
        </w:rPr>
        <w:t>-</w:t>
      </w:r>
      <w:r w:rsidR="00057836">
        <w:rPr>
          <w:rFonts w:asciiTheme="majorHAnsi" w:hAnsiTheme="majorHAnsi"/>
          <w:sz w:val="22"/>
          <w:szCs w:val="22"/>
        </w:rPr>
        <w:t>29</w:t>
      </w:r>
      <w:r w:rsidRPr="00166FFB">
        <w:rPr>
          <w:rFonts w:asciiTheme="majorHAnsi" w:hAnsiTheme="majorHAnsi"/>
          <w:sz w:val="22"/>
          <w:szCs w:val="22"/>
        </w:rPr>
        <w:t xml:space="preserve">, e-mail: </w:t>
      </w:r>
      <w:hyperlink r:id="rId18" w:history="1">
        <w:r w:rsidRPr="00EE76E8">
          <w:rPr>
            <w:rStyle w:val="Hipercze"/>
            <w:rFonts w:asciiTheme="majorHAnsi" w:hAnsiTheme="majorHAnsi"/>
            <w:sz w:val="22"/>
            <w:szCs w:val="22"/>
          </w:rPr>
          <w:t>stanislaw.hejna@energa.pl</w:t>
        </w:r>
      </w:hyperlink>
      <w:r w:rsidRPr="00166FFB">
        <w:rPr>
          <w:rFonts w:asciiTheme="majorHAnsi" w:hAnsiTheme="majorHAnsi"/>
          <w:sz w:val="22"/>
          <w:szCs w:val="22"/>
        </w:rPr>
        <w:t>.</w:t>
      </w:r>
    </w:p>
    <w:p w14:paraId="35DB8190" w14:textId="77777777" w:rsidR="00166FFB" w:rsidRPr="00166FFB" w:rsidRDefault="00166FFB" w:rsidP="008546E4">
      <w:pPr>
        <w:pStyle w:val="Blockquote"/>
        <w:numPr>
          <w:ilvl w:val="0"/>
          <w:numId w:val="31"/>
        </w:numPr>
        <w:tabs>
          <w:tab w:val="left" w:pos="851"/>
        </w:tabs>
        <w:spacing w:before="0" w:after="60" w:line="276" w:lineRule="auto"/>
        <w:ind w:left="283" w:right="0" w:hanging="425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Wykonawca powinien posiadać urządzenia informatyczne spełniające następujące wymagania techniczne:</w:t>
      </w:r>
    </w:p>
    <w:p w14:paraId="410649A7" w14:textId="77777777" w:rsidR="00166FFB" w:rsidRPr="00166FFB" w:rsidRDefault="00166FFB" w:rsidP="008546E4">
      <w:pPr>
        <w:pStyle w:val="Blockquote"/>
        <w:numPr>
          <w:ilvl w:val="1"/>
          <w:numId w:val="31"/>
        </w:numPr>
        <w:spacing w:before="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komputer z procesorem 233 MHz lub szybszym, co najmniej 128 MB pamięci RAM,</w:t>
      </w:r>
    </w:p>
    <w:p w14:paraId="29446B6E" w14:textId="77777777" w:rsidR="00166FFB" w:rsidRPr="00166FFB" w:rsidRDefault="00166FFB" w:rsidP="008546E4">
      <w:pPr>
        <w:pStyle w:val="Blockquote"/>
        <w:numPr>
          <w:ilvl w:val="1"/>
          <w:numId w:val="31"/>
        </w:numPr>
        <w:spacing w:before="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 xml:space="preserve">system operacyjny MS-Windows w wersji XP lub wyższej, </w:t>
      </w:r>
    </w:p>
    <w:p w14:paraId="40DA13AF" w14:textId="77777777" w:rsidR="00166FFB" w:rsidRPr="00166FFB" w:rsidRDefault="00166FFB" w:rsidP="008546E4">
      <w:pPr>
        <w:pStyle w:val="Blockquote"/>
        <w:numPr>
          <w:ilvl w:val="1"/>
          <w:numId w:val="31"/>
        </w:numPr>
        <w:spacing w:before="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 xml:space="preserve">przeglądarka Internet Explorer (minimum w wersji 6.0) z obsługą ActiveX lub Mozilla </w:t>
      </w:r>
      <w:proofErr w:type="spellStart"/>
      <w:r w:rsidRPr="00166FFB">
        <w:rPr>
          <w:rFonts w:asciiTheme="majorHAnsi" w:hAnsiTheme="majorHAnsi"/>
          <w:sz w:val="22"/>
          <w:szCs w:val="22"/>
        </w:rPr>
        <w:t>Fir</w:t>
      </w:r>
      <w:r w:rsidRPr="00166FFB">
        <w:rPr>
          <w:rFonts w:asciiTheme="majorHAnsi" w:hAnsiTheme="majorHAnsi"/>
          <w:sz w:val="22"/>
          <w:szCs w:val="22"/>
        </w:rPr>
        <w:t>e</w:t>
      </w:r>
      <w:r w:rsidRPr="00166FFB">
        <w:rPr>
          <w:rFonts w:asciiTheme="majorHAnsi" w:hAnsiTheme="majorHAnsi"/>
          <w:sz w:val="22"/>
          <w:szCs w:val="22"/>
        </w:rPr>
        <w:t>fox</w:t>
      </w:r>
      <w:proofErr w:type="spellEnd"/>
      <w:r w:rsidRPr="00166FFB">
        <w:rPr>
          <w:rFonts w:asciiTheme="majorHAnsi" w:hAnsiTheme="majorHAnsi"/>
          <w:sz w:val="22"/>
          <w:szCs w:val="22"/>
        </w:rPr>
        <w:t xml:space="preserve"> z obsługą Javy </w:t>
      </w:r>
    </w:p>
    <w:p w14:paraId="0931E74F" w14:textId="77777777" w:rsidR="00166FFB" w:rsidRPr="00166FFB" w:rsidRDefault="00166FFB" w:rsidP="008546E4">
      <w:pPr>
        <w:pStyle w:val="Blockquote"/>
        <w:numPr>
          <w:ilvl w:val="1"/>
          <w:numId w:val="31"/>
        </w:numPr>
        <w:spacing w:before="0" w:after="6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 xml:space="preserve">stałe łącze internetowe o przepustowości minimum 64 </w:t>
      </w:r>
      <w:proofErr w:type="spellStart"/>
      <w:r w:rsidRPr="00166FFB">
        <w:rPr>
          <w:rFonts w:asciiTheme="majorHAnsi" w:hAnsiTheme="majorHAnsi"/>
          <w:sz w:val="22"/>
          <w:szCs w:val="22"/>
        </w:rPr>
        <w:t>kbps</w:t>
      </w:r>
      <w:proofErr w:type="spellEnd"/>
      <w:r w:rsidRPr="00166FFB">
        <w:rPr>
          <w:rFonts w:asciiTheme="majorHAnsi" w:hAnsiTheme="majorHAnsi"/>
          <w:sz w:val="22"/>
          <w:szCs w:val="22"/>
        </w:rPr>
        <w:t xml:space="preserve"> na jednego użytkownika.</w:t>
      </w:r>
    </w:p>
    <w:p w14:paraId="5A838728" w14:textId="20BF5926" w:rsidR="00F5083B" w:rsidRPr="00C958E4" w:rsidRDefault="00B7254B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W ramach aukcji elektronicznej za pomocą formularza umieszczonego na stronie internetowej, o której mowa powyżej, umożliwiającego Wykonawcy oraz pozostałym wykonawcom, którzy złożyli oferty niepodlegające odrzuceniu Oferty, wprowadzenie niezbędnych danych w trybie bezpośre</w:t>
      </w:r>
      <w:r w:rsidRPr="00C958E4">
        <w:rPr>
          <w:rFonts w:asciiTheme="majorHAnsi" w:hAnsiTheme="majorHAnsi" w:cs="Arial"/>
          <w:kern w:val="144"/>
          <w:sz w:val="22"/>
          <w:szCs w:val="22"/>
        </w:rPr>
        <w:t>d</w:t>
      </w:r>
      <w:r w:rsidRPr="00C958E4">
        <w:rPr>
          <w:rFonts w:asciiTheme="majorHAnsi" w:hAnsiTheme="majorHAnsi" w:cs="Arial"/>
          <w:kern w:val="144"/>
          <w:sz w:val="22"/>
          <w:szCs w:val="22"/>
        </w:rPr>
        <w:t>niego połączenia z tą stroną, Zamawiający umożliwi wykonawcy i pozostałym wykonawcom skł</w:t>
      </w:r>
      <w:r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>danie kolejnych korzystniejszych ofert (postąpienia), podlegających automatycznej klasyfikacji.</w:t>
      </w:r>
      <w:r w:rsidR="00EF4E1B">
        <w:rPr>
          <w:rFonts w:asciiTheme="majorHAnsi" w:hAnsiTheme="majorHAnsi" w:cs="Arial"/>
          <w:kern w:val="144"/>
          <w:sz w:val="22"/>
          <w:szCs w:val="22"/>
        </w:rPr>
        <w:t xml:space="preserve"> </w:t>
      </w:r>
    </w:p>
    <w:p w14:paraId="02E4F1FC" w14:textId="77777777" w:rsidR="00FB7A2D" w:rsidRPr="00C958E4" w:rsidRDefault="00FB7A2D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Postąpienia, pod rygorem nieważności, powinny być opatrzone bezpiecznym podpisem elektr</w:t>
      </w:r>
      <w:r w:rsidRPr="00C958E4">
        <w:rPr>
          <w:rFonts w:asciiTheme="majorHAnsi" w:hAnsiTheme="majorHAnsi" w:cstheme="minorHAnsi"/>
          <w:bCs/>
          <w:sz w:val="22"/>
          <w:szCs w:val="22"/>
        </w:rPr>
        <w:t>o</w:t>
      </w:r>
      <w:r w:rsidRPr="00C958E4">
        <w:rPr>
          <w:rFonts w:asciiTheme="majorHAnsi" w:hAnsiTheme="majorHAnsi" w:cstheme="minorHAnsi"/>
          <w:bCs/>
          <w:sz w:val="22"/>
          <w:szCs w:val="22"/>
        </w:rPr>
        <w:t>nicznym weryfikowanym za pomocą ważnego kwalifikowanego certyfikatu.</w:t>
      </w:r>
    </w:p>
    <w:p w14:paraId="24240BF8" w14:textId="77777777" w:rsidR="00B83BA9" w:rsidRPr="00C958E4" w:rsidRDefault="000E1EA0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Kryterium oceny Ofert w toku aukcji elektronicznej będzie cena łączna brutto Oferty – waga 100%. </w:t>
      </w:r>
    </w:p>
    <w:p w14:paraId="15EBDE26" w14:textId="77777777" w:rsidR="009A4E34" w:rsidRPr="00C958E4" w:rsidRDefault="00FB7A2D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theme="minorHAnsi"/>
          <w:bCs/>
          <w:sz w:val="22"/>
          <w:szCs w:val="22"/>
        </w:rPr>
        <w:t>Obliczanie punktacji ofert składanych w toku aukcji elektronicznej odbywać się będzie na podst</w:t>
      </w:r>
      <w:r w:rsidRPr="00C958E4">
        <w:rPr>
          <w:rFonts w:asciiTheme="majorHAnsi" w:hAnsiTheme="majorHAnsi" w:cstheme="minorHAnsi"/>
          <w:bCs/>
          <w:sz w:val="22"/>
          <w:szCs w:val="22"/>
        </w:rPr>
        <w:t>a</w:t>
      </w:r>
      <w:r w:rsidRPr="00C958E4">
        <w:rPr>
          <w:rFonts w:asciiTheme="majorHAnsi" w:hAnsiTheme="majorHAnsi" w:cstheme="minorHAnsi"/>
          <w:bCs/>
          <w:sz w:val="22"/>
          <w:szCs w:val="22"/>
        </w:rPr>
        <w:t>wie następującego wzoru:</w:t>
      </w:r>
    </w:p>
    <w:p w14:paraId="14B61300" w14:textId="77777777" w:rsidR="009A4E34" w:rsidRPr="00C958E4" w:rsidRDefault="009A4E34" w:rsidP="003D7C71">
      <w:pPr>
        <w:pStyle w:val="Blockquote"/>
        <w:spacing w:before="0" w:after="40" w:line="276" w:lineRule="auto"/>
        <w:ind w:left="283" w:right="0"/>
        <w:jc w:val="both"/>
        <w:rPr>
          <w:rFonts w:asciiTheme="majorHAnsi" w:hAnsiTheme="majorHAnsi" w:cs="Arial"/>
          <w:kern w:val="144"/>
          <w:sz w:val="22"/>
          <w:szCs w:val="22"/>
        </w:rPr>
      </w:pPr>
    </w:p>
    <w:p w14:paraId="2803AD82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P = </w:t>
      </w:r>
      <w:proofErr w:type="spellStart"/>
      <w:r w:rsidRPr="00C958E4">
        <w:rPr>
          <w:rFonts w:asciiTheme="majorHAnsi" w:hAnsiTheme="majorHAnsi"/>
          <w:sz w:val="22"/>
          <w:szCs w:val="22"/>
        </w:rPr>
        <w:t>PC</w:t>
      </w:r>
      <w:r w:rsidRPr="00C958E4">
        <w:rPr>
          <w:rFonts w:asciiTheme="majorHAnsi" w:hAnsiTheme="majorHAnsi"/>
          <w:sz w:val="22"/>
          <w:szCs w:val="22"/>
          <w:vertAlign w:val="subscript"/>
        </w:rPr>
        <w:t>min</w:t>
      </w:r>
      <w:proofErr w:type="spellEnd"/>
      <w:r w:rsidRPr="00C958E4">
        <w:rPr>
          <w:rFonts w:asciiTheme="majorHAnsi" w:hAnsiTheme="majorHAnsi"/>
          <w:sz w:val="22"/>
          <w:szCs w:val="22"/>
        </w:rPr>
        <w:t xml:space="preserve"> / PC x 100</w:t>
      </w:r>
    </w:p>
    <w:p w14:paraId="30242B25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7697F8E3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gdzie:</w:t>
      </w:r>
      <w:r w:rsidRPr="00C958E4">
        <w:rPr>
          <w:rFonts w:asciiTheme="majorHAnsi" w:hAnsiTheme="majorHAnsi"/>
          <w:sz w:val="22"/>
          <w:szCs w:val="22"/>
        </w:rPr>
        <w:tab/>
      </w:r>
    </w:p>
    <w:p w14:paraId="3F34237C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4E42322C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 xml:space="preserve">P – punkty otrzymane przez ocenianą Ofertę w ramach kryterium łącznej ceny brutto Oferty. </w:t>
      </w:r>
    </w:p>
    <w:p w14:paraId="5C8BB1ED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7635B92C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proofErr w:type="spellStart"/>
      <w:r w:rsidRPr="00C958E4">
        <w:rPr>
          <w:rFonts w:asciiTheme="majorHAnsi" w:hAnsiTheme="majorHAnsi"/>
          <w:sz w:val="22"/>
          <w:szCs w:val="22"/>
        </w:rPr>
        <w:t>PC</w:t>
      </w:r>
      <w:r w:rsidRPr="00C958E4">
        <w:rPr>
          <w:rFonts w:asciiTheme="majorHAnsi" w:hAnsiTheme="majorHAnsi"/>
          <w:sz w:val="22"/>
          <w:szCs w:val="22"/>
          <w:vertAlign w:val="subscript"/>
        </w:rPr>
        <w:t>min</w:t>
      </w:r>
      <w:proofErr w:type="spellEnd"/>
      <w:r w:rsidRPr="00C958E4">
        <w:rPr>
          <w:rFonts w:asciiTheme="majorHAnsi" w:hAnsiTheme="majorHAnsi"/>
          <w:sz w:val="22"/>
          <w:szCs w:val="22"/>
        </w:rPr>
        <w:t> – najniższa łączna cena brutto spośród ważnych i podlegających ocenie Ofert.</w:t>
      </w:r>
    </w:p>
    <w:p w14:paraId="060DB24B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</w:p>
    <w:p w14:paraId="567D8A89" w14:textId="77777777" w:rsidR="009A4E34" w:rsidRPr="00C958E4" w:rsidRDefault="009A4E34" w:rsidP="003D7C71">
      <w:pPr>
        <w:spacing w:line="276" w:lineRule="auto"/>
        <w:ind w:left="851"/>
        <w:rPr>
          <w:rFonts w:asciiTheme="majorHAnsi" w:hAnsiTheme="majorHAnsi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PC – cena łączna brutto, zaoferowana w ocenianej Ofercie.</w:t>
      </w:r>
    </w:p>
    <w:p w14:paraId="293898D1" w14:textId="77777777" w:rsidR="009A4E34" w:rsidRPr="00C958E4" w:rsidRDefault="009A4E34" w:rsidP="003D7C71">
      <w:pPr>
        <w:pStyle w:val="Blockquote"/>
        <w:spacing w:before="0" w:after="40" w:line="276" w:lineRule="auto"/>
        <w:ind w:left="283" w:right="0"/>
        <w:jc w:val="both"/>
        <w:rPr>
          <w:rFonts w:asciiTheme="majorHAnsi" w:hAnsiTheme="majorHAnsi" w:cs="Arial"/>
          <w:kern w:val="144"/>
          <w:sz w:val="22"/>
          <w:szCs w:val="22"/>
        </w:rPr>
      </w:pPr>
    </w:p>
    <w:p w14:paraId="7B4B44BE" w14:textId="77777777" w:rsidR="009A4E34" w:rsidRPr="00C958E4" w:rsidRDefault="009A4E34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W toku aukcji elektronicznej Zamawiający będzie na bieżąco przekazywał każdemu Wykonawcy i</w:t>
      </w:r>
      <w:r w:rsidRPr="00C958E4">
        <w:rPr>
          <w:rFonts w:asciiTheme="majorHAnsi" w:hAnsiTheme="majorHAnsi" w:cs="Arial"/>
          <w:kern w:val="144"/>
          <w:sz w:val="22"/>
          <w:szCs w:val="22"/>
        </w:rPr>
        <w:t>n</w:t>
      </w:r>
      <w:r w:rsidRPr="00C958E4">
        <w:rPr>
          <w:rFonts w:asciiTheme="majorHAnsi" w:hAnsiTheme="majorHAnsi" w:cs="Arial"/>
          <w:kern w:val="144"/>
          <w:sz w:val="22"/>
          <w:szCs w:val="22"/>
        </w:rPr>
        <w:t>formację o pozycji złożonej przez niego oferty i otrzymanej punktacji oraz o punktacji otrzymanej przez najkorzystniejszą ofertę. Do momentu zamknięcia aukcji elektronicznej Zamawiający nie ujawni informacji umożliwiających identyfikację Wykonawców.</w:t>
      </w:r>
    </w:p>
    <w:p w14:paraId="11991D6B" w14:textId="5C9F5B6A" w:rsidR="00FB7A2D" w:rsidRPr="00C958E4" w:rsidRDefault="009A4E34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Złożona przez Wykonawcę Oferta przestanie wiązać w zakresie, w </w:t>
      </w:r>
      <w:r w:rsidR="00A16B07">
        <w:rPr>
          <w:rFonts w:asciiTheme="majorHAnsi" w:hAnsiTheme="majorHAnsi" w:cs="Arial"/>
          <w:kern w:val="144"/>
          <w:sz w:val="22"/>
          <w:szCs w:val="22"/>
        </w:rPr>
        <w:t>który</w:t>
      </w:r>
      <w:r w:rsidR="00A16B07" w:rsidRPr="00C958E4">
        <w:rPr>
          <w:rFonts w:asciiTheme="majorHAnsi" w:hAnsiTheme="majorHAnsi" w:cs="Arial"/>
          <w:kern w:val="144"/>
          <w:sz w:val="22"/>
          <w:szCs w:val="22"/>
        </w:rPr>
        <w:t xml:space="preserve">m </w:t>
      </w:r>
      <w:r w:rsidRPr="00C958E4">
        <w:rPr>
          <w:rFonts w:asciiTheme="majorHAnsi" w:hAnsiTheme="majorHAnsi" w:cs="Arial"/>
          <w:kern w:val="144"/>
          <w:sz w:val="22"/>
          <w:szCs w:val="22"/>
        </w:rPr>
        <w:t>złoży on korzystniejszą ofertę w toku aukcji elektronicznej. Bieg terminu związania Ofertą nie ulega przerwaniu.</w:t>
      </w:r>
    </w:p>
    <w:p w14:paraId="3A0A5708" w14:textId="77777777" w:rsidR="009A4E34" w:rsidRPr="00C958E4" w:rsidRDefault="009A4E34" w:rsidP="008546E4">
      <w:pPr>
        <w:pStyle w:val="Blockquote"/>
        <w:numPr>
          <w:ilvl w:val="0"/>
          <w:numId w:val="31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Zamawiający dokona oceny Oferty Wykonawcy, który nie przystąpił do aukcji elektronicznej bądź nie złożył w toku aukcji ważnych postąpień, na podstawie łącznej ceny brutto Oferty, zaoferowa</w:t>
      </w:r>
      <w:r w:rsidR="003B6F36" w:rsidRPr="00C958E4">
        <w:rPr>
          <w:rFonts w:asciiTheme="majorHAnsi" w:hAnsiTheme="majorHAnsi" w:cs="Arial"/>
          <w:kern w:val="144"/>
          <w:sz w:val="22"/>
          <w:szCs w:val="22"/>
        </w:rPr>
        <w:t>nej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przez tego Wykonawcę w formularzu Oferty.</w:t>
      </w:r>
    </w:p>
    <w:p w14:paraId="39B99A7C" w14:textId="77777777" w:rsidR="003B6F36" w:rsidRPr="00C958E4" w:rsidRDefault="003B6F36" w:rsidP="003D7C71">
      <w:pPr>
        <w:pStyle w:val="Blockquote"/>
        <w:spacing w:before="0" w:after="40" w:line="276" w:lineRule="auto"/>
        <w:ind w:left="283" w:right="0"/>
        <w:jc w:val="both"/>
        <w:rPr>
          <w:rFonts w:asciiTheme="majorHAnsi" w:hAnsiTheme="majorHAnsi" w:cs="Arial"/>
          <w:kern w:val="144"/>
          <w:sz w:val="22"/>
          <w:szCs w:val="22"/>
        </w:rPr>
      </w:pPr>
    </w:p>
    <w:p w14:paraId="206852F4" w14:textId="77777777" w:rsidR="003B6F36" w:rsidRPr="00C958E4" w:rsidRDefault="003B6F36" w:rsidP="008546E4">
      <w:pPr>
        <w:pStyle w:val="Blockquote"/>
        <w:numPr>
          <w:ilvl w:val="0"/>
          <w:numId w:val="30"/>
        </w:numPr>
        <w:spacing w:before="0" w:after="60" w:line="276" w:lineRule="auto"/>
        <w:ind w:right="0"/>
        <w:jc w:val="both"/>
        <w:rPr>
          <w:rFonts w:asciiTheme="majorHAnsi" w:hAnsiTheme="majorHAnsi"/>
          <w:b/>
          <w:sz w:val="22"/>
          <w:szCs w:val="22"/>
        </w:rPr>
      </w:pPr>
      <w:r w:rsidRPr="00C958E4">
        <w:rPr>
          <w:rFonts w:asciiTheme="majorHAnsi" w:hAnsiTheme="majorHAnsi"/>
          <w:b/>
          <w:sz w:val="22"/>
          <w:szCs w:val="22"/>
        </w:rPr>
        <w:t>WYBÓR NAJKORZYSTNIEJSZEJ OFERTY</w:t>
      </w:r>
    </w:p>
    <w:p w14:paraId="5D430E31" w14:textId="6882E472" w:rsidR="00022E7F" w:rsidRPr="00C958E4" w:rsidRDefault="00A849D8" w:rsidP="008546E4">
      <w:pPr>
        <w:pStyle w:val="Blockquote"/>
        <w:numPr>
          <w:ilvl w:val="0"/>
          <w:numId w:val="32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lastRenderedPageBreak/>
        <w:t>Zamawiający</w:t>
      </w:r>
      <w:r w:rsidR="00A16B07">
        <w:rPr>
          <w:rFonts w:asciiTheme="majorHAnsi" w:hAnsiTheme="majorHAnsi" w:cs="Arial"/>
          <w:kern w:val="144"/>
          <w:sz w:val="22"/>
          <w:szCs w:val="22"/>
        </w:rPr>
        <w:t>,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jako najkorzystniejszą</w:t>
      </w:r>
      <w:r w:rsidR="00A16B07">
        <w:rPr>
          <w:rFonts w:asciiTheme="majorHAnsi" w:hAnsiTheme="majorHAnsi" w:cs="Arial"/>
          <w:kern w:val="144"/>
          <w:sz w:val="22"/>
          <w:szCs w:val="22"/>
        </w:rPr>
        <w:t>,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 </w:t>
      </w:r>
      <w:r w:rsidR="00A16B07" w:rsidRPr="00C958E4">
        <w:rPr>
          <w:rFonts w:asciiTheme="majorHAnsi" w:hAnsiTheme="majorHAnsi" w:cs="Arial"/>
          <w:kern w:val="144"/>
          <w:sz w:val="22"/>
          <w:szCs w:val="22"/>
        </w:rPr>
        <w:t xml:space="preserve">wybierze </w:t>
      </w:r>
      <w:r w:rsidRPr="00C958E4">
        <w:rPr>
          <w:rFonts w:asciiTheme="majorHAnsi" w:hAnsiTheme="majorHAnsi" w:cs="Arial"/>
          <w:kern w:val="144"/>
          <w:sz w:val="22"/>
          <w:szCs w:val="22"/>
        </w:rPr>
        <w:t>Ofertę tego Wykonawcy, którego Oferta o</w:t>
      </w:r>
      <w:r w:rsidR="00022E7F" w:rsidRPr="00C958E4">
        <w:rPr>
          <w:rFonts w:asciiTheme="majorHAnsi" w:hAnsiTheme="majorHAnsi" w:cs="Arial"/>
          <w:kern w:val="144"/>
          <w:sz w:val="22"/>
          <w:szCs w:val="22"/>
        </w:rPr>
        <w:t>trzyma największą ilość punktów</w:t>
      </w:r>
      <w:r w:rsidR="00465FB9" w:rsidRPr="00C958E4">
        <w:rPr>
          <w:rFonts w:asciiTheme="majorHAnsi" w:hAnsiTheme="majorHAnsi" w:cs="Arial"/>
          <w:kern w:val="144"/>
          <w:sz w:val="22"/>
          <w:szCs w:val="22"/>
        </w:rPr>
        <w:t>.</w:t>
      </w:r>
    </w:p>
    <w:p w14:paraId="70844670" w14:textId="77777777" w:rsidR="00437D18" w:rsidRPr="00C958E4" w:rsidRDefault="00A849D8" w:rsidP="008546E4">
      <w:pPr>
        <w:pStyle w:val="Blockquote"/>
        <w:numPr>
          <w:ilvl w:val="0"/>
          <w:numId w:val="32"/>
        </w:numPr>
        <w:spacing w:before="0" w:after="4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Jeżeli złożono Ofertę, której wybór prowadziłby do powstania obowiązku podatkowego Zamawi</w:t>
      </w:r>
      <w:r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>jącego zgodnie z przepisami o podatku od towarów i usług w zakresie dotyczącym wewnątr</w:t>
      </w:r>
      <w:r w:rsidRPr="00C958E4">
        <w:rPr>
          <w:rFonts w:asciiTheme="majorHAnsi" w:hAnsiTheme="majorHAnsi" w:cs="Arial"/>
          <w:kern w:val="144"/>
          <w:sz w:val="22"/>
          <w:szCs w:val="22"/>
        </w:rPr>
        <w:t>z</w:t>
      </w:r>
      <w:r w:rsidRPr="00C958E4">
        <w:rPr>
          <w:rFonts w:asciiTheme="majorHAnsi" w:hAnsiTheme="majorHAnsi" w:cs="Arial"/>
          <w:kern w:val="144"/>
          <w:sz w:val="22"/>
          <w:szCs w:val="22"/>
        </w:rPr>
        <w:t>wspólnotowego nabycia towarów, Zamawiający w celu oceny takiej Oferty dolicza do przedstawi</w:t>
      </w:r>
      <w:r w:rsidRPr="00C958E4">
        <w:rPr>
          <w:rFonts w:asciiTheme="majorHAnsi" w:hAnsiTheme="majorHAnsi" w:cs="Arial"/>
          <w:kern w:val="144"/>
          <w:sz w:val="22"/>
          <w:szCs w:val="22"/>
        </w:rPr>
        <w:t>o</w:t>
      </w:r>
      <w:r w:rsidRPr="00C958E4">
        <w:rPr>
          <w:rFonts w:asciiTheme="majorHAnsi" w:hAnsiTheme="majorHAnsi" w:cs="Arial"/>
          <w:kern w:val="144"/>
          <w:sz w:val="22"/>
          <w:szCs w:val="22"/>
        </w:rPr>
        <w:t>nej w niej ceny podatek od towarów i usług, który miałby obowiązek wpłacić zgodnie z obowiąz</w:t>
      </w:r>
      <w:r w:rsidRPr="00C958E4">
        <w:rPr>
          <w:rFonts w:asciiTheme="majorHAnsi" w:hAnsiTheme="majorHAnsi" w:cs="Arial"/>
          <w:kern w:val="144"/>
          <w:sz w:val="22"/>
          <w:szCs w:val="22"/>
        </w:rPr>
        <w:t>u</w:t>
      </w:r>
      <w:r w:rsidRPr="00C958E4">
        <w:rPr>
          <w:rFonts w:asciiTheme="majorHAnsi" w:hAnsiTheme="majorHAnsi" w:cs="Arial"/>
          <w:kern w:val="144"/>
          <w:sz w:val="22"/>
          <w:szCs w:val="22"/>
        </w:rPr>
        <w:t>jącymi przepisami.</w:t>
      </w:r>
    </w:p>
    <w:p w14:paraId="1D8F3252" w14:textId="77777777" w:rsidR="00022E7F" w:rsidRPr="00C958E4" w:rsidRDefault="00022E7F" w:rsidP="008546E4">
      <w:pPr>
        <w:pStyle w:val="Blockquote"/>
        <w:numPr>
          <w:ilvl w:val="0"/>
          <w:numId w:val="32"/>
        </w:numPr>
        <w:spacing w:before="0" w:after="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Jeżeli nie można wybrać Oferty najkorzystniejszej z uwagi na to, że dwie lub więcej Ofert przedst</w:t>
      </w:r>
      <w:r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wia taki sam bilans ceny i innych kryteriów oceny Ofert, Zamawiający spośród tych ofert wybierze </w:t>
      </w:r>
      <w:r w:rsidR="0022439F" w:rsidRPr="00C958E4">
        <w:rPr>
          <w:rFonts w:asciiTheme="majorHAnsi" w:hAnsiTheme="majorHAnsi" w:cs="Arial"/>
          <w:kern w:val="144"/>
          <w:sz w:val="22"/>
          <w:szCs w:val="22"/>
        </w:rPr>
        <w:t>Ofertę z </w:t>
      </w:r>
      <w:r w:rsidRPr="00C958E4">
        <w:rPr>
          <w:rFonts w:asciiTheme="majorHAnsi" w:hAnsiTheme="majorHAnsi" w:cs="Arial"/>
          <w:kern w:val="144"/>
          <w:sz w:val="22"/>
          <w:szCs w:val="22"/>
        </w:rPr>
        <w:t>niższą ceną.</w:t>
      </w:r>
    </w:p>
    <w:p w14:paraId="198A428B" w14:textId="77777777" w:rsidR="00437D18" w:rsidRPr="00C958E4" w:rsidRDefault="0048674B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Zamawiający w celu ustalenia, czy Oferta zawiera rażąco niską cenę w stosunku do przedmiotu Z</w:t>
      </w:r>
      <w:r w:rsidRPr="00C958E4">
        <w:rPr>
          <w:rFonts w:asciiTheme="majorHAnsi" w:hAnsiTheme="majorHAnsi"/>
          <w:sz w:val="22"/>
          <w:szCs w:val="22"/>
        </w:rPr>
        <w:t>a</w:t>
      </w:r>
      <w:r w:rsidRPr="00C958E4">
        <w:rPr>
          <w:rFonts w:asciiTheme="majorHAnsi" w:hAnsiTheme="majorHAnsi"/>
          <w:sz w:val="22"/>
          <w:szCs w:val="22"/>
        </w:rPr>
        <w:t>mówienia, zwraca się do Wykonawcy o udzielenie w określonym terminie wyjaśnień dotyczących elementów Oferty mających wpływ na wysokość ceny.</w:t>
      </w:r>
    </w:p>
    <w:p w14:paraId="68277E4C" w14:textId="77777777" w:rsidR="00437D18" w:rsidRPr="00C958E4" w:rsidRDefault="0048674B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Zamawiający, oceniając wyjaśnienia, bierze pod uwagę obiektywne czynniki, w szczególności os</w:t>
      </w:r>
      <w:r w:rsidRPr="00C958E4">
        <w:rPr>
          <w:rFonts w:asciiTheme="majorHAnsi" w:hAnsiTheme="majorHAnsi"/>
          <w:sz w:val="22"/>
          <w:szCs w:val="22"/>
        </w:rPr>
        <w:t>z</w:t>
      </w:r>
      <w:r w:rsidRPr="00C958E4">
        <w:rPr>
          <w:rFonts w:asciiTheme="majorHAnsi" w:hAnsiTheme="majorHAnsi"/>
          <w:sz w:val="22"/>
          <w:szCs w:val="22"/>
        </w:rPr>
        <w:t>czędność metody wykonania Zamówienia Realizacyjnego, wybrane rozwiązania techniczne, wyją</w:t>
      </w:r>
      <w:r w:rsidRPr="00C958E4">
        <w:rPr>
          <w:rFonts w:asciiTheme="majorHAnsi" w:hAnsiTheme="majorHAnsi"/>
          <w:sz w:val="22"/>
          <w:szCs w:val="22"/>
        </w:rPr>
        <w:t>t</w:t>
      </w:r>
      <w:r w:rsidRPr="00C958E4">
        <w:rPr>
          <w:rFonts w:asciiTheme="majorHAnsi" w:hAnsiTheme="majorHAnsi"/>
          <w:sz w:val="22"/>
          <w:szCs w:val="22"/>
        </w:rPr>
        <w:t>kowo sprzyjające warunki wykonywania Zamówienia Realizacyjnego dostępne dla Wykonawcy, oryginalność projektu Wykonawcy oraz wpływ pomocy publicznej udzielonej na podstawie odrę</w:t>
      </w:r>
      <w:r w:rsidRPr="00C958E4">
        <w:rPr>
          <w:rFonts w:asciiTheme="majorHAnsi" w:hAnsiTheme="majorHAnsi"/>
          <w:sz w:val="22"/>
          <w:szCs w:val="22"/>
        </w:rPr>
        <w:t>b</w:t>
      </w:r>
      <w:r w:rsidRPr="00C958E4">
        <w:rPr>
          <w:rFonts w:asciiTheme="majorHAnsi" w:hAnsiTheme="majorHAnsi"/>
          <w:sz w:val="22"/>
          <w:szCs w:val="22"/>
        </w:rPr>
        <w:t>nych przepisów.</w:t>
      </w:r>
    </w:p>
    <w:p w14:paraId="4E252577" w14:textId="77777777" w:rsidR="00437D18" w:rsidRPr="00C958E4" w:rsidRDefault="0048674B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Zamawiający odrzuca Ofertę Wykonawcy, który nie złożył wyjaśnień lub jeżeli dokonana ocena w</w:t>
      </w:r>
      <w:r w:rsidRPr="00C958E4">
        <w:rPr>
          <w:rFonts w:asciiTheme="majorHAnsi" w:hAnsiTheme="majorHAnsi"/>
          <w:sz w:val="22"/>
          <w:szCs w:val="22"/>
        </w:rPr>
        <w:t>y</w:t>
      </w:r>
      <w:r w:rsidRPr="00C958E4">
        <w:rPr>
          <w:rFonts w:asciiTheme="majorHAnsi" w:hAnsiTheme="majorHAnsi"/>
          <w:sz w:val="22"/>
          <w:szCs w:val="22"/>
        </w:rPr>
        <w:t>jaśnień wraz z dostarczonymi dowodami potwierdza, że Oferta zawiera rażąco niską cenę w st</w:t>
      </w:r>
      <w:r w:rsidRPr="00C958E4">
        <w:rPr>
          <w:rFonts w:asciiTheme="majorHAnsi" w:hAnsiTheme="majorHAnsi"/>
          <w:sz w:val="22"/>
          <w:szCs w:val="22"/>
        </w:rPr>
        <w:t>o</w:t>
      </w:r>
      <w:r w:rsidRPr="00C958E4">
        <w:rPr>
          <w:rFonts w:asciiTheme="majorHAnsi" w:hAnsiTheme="majorHAnsi"/>
          <w:sz w:val="22"/>
          <w:szCs w:val="22"/>
        </w:rPr>
        <w:t>sunku do przedmiotu Zamówienia Realizacyjnego.</w:t>
      </w:r>
    </w:p>
    <w:p w14:paraId="021B29BD" w14:textId="77777777" w:rsidR="00437D18" w:rsidRPr="00C958E4" w:rsidRDefault="0048674B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 przypadku wyboru przez Zamawiającego Oferty złożonej przez Wykonawcę jako najkorzystnie</w:t>
      </w:r>
      <w:r w:rsidRPr="00C958E4">
        <w:rPr>
          <w:rFonts w:asciiTheme="majorHAnsi" w:hAnsiTheme="majorHAnsi"/>
          <w:sz w:val="22"/>
          <w:szCs w:val="22"/>
        </w:rPr>
        <w:t>j</w:t>
      </w:r>
      <w:r w:rsidRPr="00C958E4">
        <w:rPr>
          <w:rFonts w:asciiTheme="majorHAnsi" w:hAnsiTheme="majorHAnsi"/>
          <w:sz w:val="22"/>
          <w:szCs w:val="22"/>
        </w:rPr>
        <w:t>szej, Wykonawca zobowiązuje się do zawarcia z Zamawiającym Umowy zgodnej ze wz</w:t>
      </w:r>
      <w:r w:rsidR="008D3E73" w:rsidRPr="00C958E4">
        <w:rPr>
          <w:rFonts w:asciiTheme="majorHAnsi" w:hAnsiTheme="majorHAnsi"/>
          <w:sz w:val="22"/>
          <w:szCs w:val="22"/>
        </w:rPr>
        <w:t>orem stan</w:t>
      </w:r>
      <w:r w:rsidR="008D3E73" w:rsidRPr="00C958E4">
        <w:rPr>
          <w:rFonts w:asciiTheme="majorHAnsi" w:hAnsiTheme="majorHAnsi"/>
          <w:sz w:val="22"/>
          <w:szCs w:val="22"/>
        </w:rPr>
        <w:t>o</w:t>
      </w:r>
      <w:r w:rsidR="008D3E73" w:rsidRPr="00C958E4">
        <w:rPr>
          <w:rFonts w:asciiTheme="majorHAnsi" w:hAnsiTheme="majorHAnsi"/>
          <w:sz w:val="22"/>
          <w:szCs w:val="22"/>
        </w:rPr>
        <w:t xml:space="preserve">wiącym Załącznik nr </w:t>
      </w:r>
      <w:r w:rsidR="00D57D81" w:rsidRPr="00C958E4">
        <w:rPr>
          <w:rFonts w:asciiTheme="majorHAnsi" w:hAnsiTheme="majorHAnsi"/>
          <w:sz w:val="22"/>
          <w:szCs w:val="22"/>
        </w:rPr>
        <w:t>3</w:t>
      </w:r>
      <w:r w:rsidRPr="00C958E4">
        <w:rPr>
          <w:rFonts w:asciiTheme="majorHAnsi" w:hAnsiTheme="majorHAnsi"/>
          <w:sz w:val="22"/>
          <w:szCs w:val="22"/>
        </w:rPr>
        <w:t xml:space="preserve"> do SIWZ w Postępowaniu w przedmiocie zawarcia Umowy Ramowej, uz</w:t>
      </w:r>
      <w:r w:rsidRPr="00C958E4">
        <w:rPr>
          <w:rFonts w:asciiTheme="majorHAnsi" w:hAnsiTheme="majorHAnsi"/>
          <w:sz w:val="22"/>
          <w:szCs w:val="22"/>
        </w:rPr>
        <w:t>u</w:t>
      </w:r>
      <w:r w:rsidRPr="00C958E4">
        <w:rPr>
          <w:rFonts w:asciiTheme="majorHAnsi" w:hAnsiTheme="majorHAnsi"/>
          <w:sz w:val="22"/>
          <w:szCs w:val="22"/>
        </w:rPr>
        <w:t>pełnionym</w:t>
      </w:r>
      <w:r w:rsidR="008D30B3" w:rsidRPr="00C958E4">
        <w:rPr>
          <w:rFonts w:asciiTheme="majorHAnsi" w:hAnsiTheme="majorHAnsi"/>
          <w:sz w:val="22"/>
          <w:szCs w:val="22"/>
        </w:rPr>
        <w:t xml:space="preserve"> </w:t>
      </w:r>
      <w:r w:rsidRPr="00C958E4">
        <w:rPr>
          <w:rFonts w:asciiTheme="majorHAnsi" w:hAnsiTheme="majorHAnsi"/>
          <w:sz w:val="22"/>
          <w:szCs w:val="22"/>
        </w:rPr>
        <w:t>w</w:t>
      </w:r>
      <w:r w:rsidR="0022439F" w:rsidRPr="00C958E4">
        <w:rPr>
          <w:rFonts w:asciiTheme="majorHAnsi" w:hAnsiTheme="majorHAnsi"/>
          <w:sz w:val="22"/>
          <w:szCs w:val="22"/>
        </w:rPr>
        <w:t> </w:t>
      </w:r>
      <w:r w:rsidRPr="00C958E4">
        <w:rPr>
          <w:rFonts w:asciiTheme="majorHAnsi" w:hAnsiTheme="majorHAnsi"/>
          <w:sz w:val="22"/>
          <w:szCs w:val="22"/>
        </w:rPr>
        <w:t>oparciu o treść SIWZ oraz treść złożonej przez Wykonawcę Oferty.</w:t>
      </w:r>
    </w:p>
    <w:p w14:paraId="671CF387" w14:textId="77777777" w:rsidR="00A849D8" w:rsidRPr="00C958E4" w:rsidRDefault="00A849D8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Niezwłocznie po wyborze najkorzystniejszej Oferty Zamawiający jednocześnie zawiadomi Wyk</w:t>
      </w:r>
      <w:r w:rsidRPr="00C958E4">
        <w:rPr>
          <w:rFonts w:asciiTheme="majorHAnsi" w:hAnsiTheme="majorHAnsi" w:cs="Arial"/>
          <w:kern w:val="144"/>
          <w:sz w:val="22"/>
          <w:szCs w:val="22"/>
        </w:rPr>
        <w:t>o</w:t>
      </w:r>
      <w:r w:rsidRPr="00C958E4">
        <w:rPr>
          <w:rFonts w:asciiTheme="majorHAnsi" w:hAnsiTheme="majorHAnsi" w:cs="Arial"/>
          <w:kern w:val="144"/>
          <w:sz w:val="22"/>
          <w:szCs w:val="22"/>
        </w:rPr>
        <w:t>nawców, którzy złożyli Oferty, o:</w:t>
      </w:r>
    </w:p>
    <w:p w14:paraId="5CB760E7" w14:textId="77777777" w:rsidR="00132E57" w:rsidRPr="00C958E4" w:rsidRDefault="00A849D8" w:rsidP="008546E4">
      <w:pPr>
        <w:pStyle w:val="Blockquote"/>
        <w:numPr>
          <w:ilvl w:val="1"/>
          <w:numId w:val="32"/>
        </w:numPr>
        <w:tabs>
          <w:tab w:val="left" w:pos="284"/>
          <w:tab w:val="left" w:pos="426"/>
        </w:tabs>
        <w:spacing w:before="0" w:after="20" w:line="276" w:lineRule="auto"/>
        <w:ind w:left="851" w:right="0" w:hanging="567"/>
        <w:jc w:val="both"/>
        <w:rPr>
          <w:rFonts w:asciiTheme="majorHAnsi" w:hAnsiTheme="majorHAnsi" w:cs="Arial"/>
          <w:kern w:val="144"/>
          <w:sz w:val="22"/>
          <w:szCs w:val="22"/>
        </w:rPr>
      </w:pPr>
      <w:bookmarkStart w:id="71" w:name="_Ref341780854"/>
      <w:r w:rsidRPr="00C958E4">
        <w:rPr>
          <w:rFonts w:asciiTheme="majorHAnsi" w:hAnsiTheme="majorHAnsi" w:cs="Arial"/>
          <w:kern w:val="144"/>
          <w:sz w:val="22"/>
          <w:szCs w:val="22"/>
        </w:rPr>
        <w:t>wyb</w:t>
      </w:r>
      <w:r w:rsidR="0029623F" w:rsidRPr="00C958E4">
        <w:rPr>
          <w:rFonts w:asciiTheme="majorHAnsi" w:hAnsiTheme="majorHAnsi" w:cs="Arial"/>
          <w:kern w:val="144"/>
          <w:sz w:val="22"/>
          <w:szCs w:val="22"/>
        </w:rPr>
        <w:t>orze najkorzystniejszej Oferty</w:t>
      </w:r>
      <w:r w:rsidRPr="00C958E4">
        <w:rPr>
          <w:rFonts w:asciiTheme="majorHAnsi" w:hAnsiTheme="majorHAnsi" w:cs="Arial"/>
          <w:kern w:val="144"/>
          <w:sz w:val="22"/>
          <w:szCs w:val="22"/>
        </w:rPr>
        <w:t>, podając nazwę (firmę) albo imię i nazwisko, siedzibę albo miejsce zamieszkania i adres Wykonawcy, którego Ofertę wybrano, uzasadnienie jej wyboru oraz nazwy (firmy) albo imiona i nazwiska, siedziby albo miejsca zamieszkania i adresy W</w:t>
      </w:r>
      <w:r w:rsidRPr="00C958E4">
        <w:rPr>
          <w:rFonts w:asciiTheme="majorHAnsi" w:hAnsiTheme="majorHAnsi" w:cs="Arial"/>
          <w:kern w:val="144"/>
          <w:sz w:val="22"/>
          <w:szCs w:val="22"/>
        </w:rPr>
        <w:t>y</w:t>
      </w:r>
      <w:r w:rsidRPr="00C958E4">
        <w:rPr>
          <w:rFonts w:asciiTheme="majorHAnsi" w:hAnsiTheme="majorHAnsi" w:cs="Arial"/>
          <w:kern w:val="144"/>
          <w:sz w:val="22"/>
          <w:szCs w:val="22"/>
        </w:rPr>
        <w:t>konawców, którzy złożyli Oferty, a także punktację przyznaną ich Ofertom;</w:t>
      </w:r>
      <w:bookmarkEnd w:id="71"/>
    </w:p>
    <w:p w14:paraId="020D6D1E" w14:textId="77777777" w:rsidR="00132E57" w:rsidRPr="00C958E4" w:rsidRDefault="00A849D8" w:rsidP="008546E4">
      <w:pPr>
        <w:pStyle w:val="Blockquote"/>
        <w:numPr>
          <w:ilvl w:val="1"/>
          <w:numId w:val="32"/>
        </w:numPr>
        <w:tabs>
          <w:tab w:val="left" w:pos="284"/>
          <w:tab w:val="left" w:pos="426"/>
        </w:tabs>
        <w:spacing w:before="0" w:after="20" w:line="276" w:lineRule="auto"/>
        <w:ind w:left="851" w:right="0" w:hanging="567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Wykonawcach, których Oferty zostały odrzucone, podając uzasadnienie faktyczne i prawne;</w:t>
      </w:r>
    </w:p>
    <w:p w14:paraId="581FBA4A" w14:textId="77777777" w:rsidR="00132E57" w:rsidRPr="00C958E4" w:rsidRDefault="00E15010" w:rsidP="008546E4">
      <w:pPr>
        <w:pStyle w:val="Blockquote"/>
        <w:numPr>
          <w:ilvl w:val="1"/>
          <w:numId w:val="32"/>
        </w:numPr>
        <w:tabs>
          <w:tab w:val="left" w:pos="284"/>
          <w:tab w:val="left" w:pos="426"/>
        </w:tabs>
        <w:spacing w:before="0" w:after="20" w:line="276" w:lineRule="auto"/>
        <w:ind w:left="851" w:right="0" w:hanging="567"/>
        <w:jc w:val="both"/>
        <w:rPr>
          <w:rFonts w:asciiTheme="majorHAnsi" w:hAnsiTheme="majorHAnsi" w:cs="Arial"/>
          <w:spacing w:val="-4"/>
          <w:kern w:val="144"/>
          <w:sz w:val="22"/>
          <w:szCs w:val="22"/>
        </w:rPr>
      </w:pPr>
      <w:r w:rsidRPr="00C958E4">
        <w:rPr>
          <w:rFonts w:asciiTheme="majorHAnsi" w:hAnsiTheme="majorHAnsi" w:cs="Arial"/>
          <w:spacing w:val="-4"/>
          <w:sz w:val="22"/>
          <w:szCs w:val="22"/>
        </w:rPr>
        <w:t>Wykonawcach, którzy zostali wykluczeni z Postępowania, podając uzasadnienie faktyczne i prawne,</w:t>
      </w:r>
    </w:p>
    <w:p w14:paraId="543A9109" w14:textId="77777777" w:rsidR="00A849D8" w:rsidRPr="00C958E4" w:rsidRDefault="00132E57" w:rsidP="008546E4">
      <w:pPr>
        <w:pStyle w:val="Blockquote"/>
        <w:numPr>
          <w:ilvl w:val="1"/>
          <w:numId w:val="32"/>
        </w:numPr>
        <w:tabs>
          <w:tab w:val="left" w:pos="284"/>
          <w:tab w:val="left" w:pos="426"/>
        </w:tabs>
        <w:spacing w:before="0" w:after="60" w:line="276" w:lineRule="auto"/>
        <w:ind w:left="851" w:right="0" w:hanging="567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t</w:t>
      </w:r>
      <w:r w:rsidR="00A849D8" w:rsidRPr="00C958E4">
        <w:rPr>
          <w:rFonts w:asciiTheme="majorHAnsi" w:hAnsiTheme="majorHAnsi" w:cs="Arial"/>
          <w:kern w:val="144"/>
          <w:sz w:val="22"/>
          <w:szCs w:val="22"/>
        </w:rPr>
        <w:t>erminie</w:t>
      </w:r>
      <w:r w:rsidRPr="00C958E4">
        <w:rPr>
          <w:rFonts w:asciiTheme="majorHAnsi" w:hAnsiTheme="majorHAnsi" w:cs="Arial"/>
          <w:kern w:val="144"/>
          <w:sz w:val="22"/>
          <w:szCs w:val="22"/>
        </w:rPr>
        <w:t>,</w:t>
      </w:r>
      <w:r w:rsidR="00A849D8" w:rsidRPr="00C958E4">
        <w:rPr>
          <w:rFonts w:asciiTheme="majorHAnsi" w:hAnsiTheme="majorHAnsi" w:cs="Arial"/>
          <w:kern w:val="144"/>
          <w:sz w:val="22"/>
          <w:szCs w:val="22"/>
        </w:rPr>
        <w:t xml:space="preserve"> po którego upływie Umowa może być zawarta.</w:t>
      </w:r>
    </w:p>
    <w:p w14:paraId="65DAE32E" w14:textId="77777777" w:rsidR="00F5083B" w:rsidRPr="00C958E4" w:rsidRDefault="00A849D8" w:rsidP="008546E4">
      <w:pPr>
        <w:pStyle w:val="Blockquote"/>
        <w:numPr>
          <w:ilvl w:val="0"/>
          <w:numId w:val="32"/>
        </w:numPr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Niezwłocznie po wyborze najkorzystniejszej Oferty Zamawiający zamieści informacje, o których mowa </w:t>
      </w:r>
      <w:r w:rsidR="00704DD3" w:rsidRPr="00C958E4">
        <w:rPr>
          <w:rFonts w:asciiTheme="majorHAnsi" w:hAnsiTheme="majorHAnsi" w:cs="Arial"/>
          <w:kern w:val="144"/>
          <w:sz w:val="22"/>
          <w:szCs w:val="22"/>
        </w:rPr>
        <w:t>w pkt</w:t>
      </w:r>
      <w:r w:rsidR="00546CF9" w:rsidRPr="00C958E4">
        <w:rPr>
          <w:rFonts w:asciiTheme="majorHAnsi" w:hAnsiTheme="majorHAnsi" w:cs="Arial"/>
          <w:kern w:val="144"/>
          <w:sz w:val="22"/>
          <w:szCs w:val="22"/>
        </w:rPr>
        <w:t xml:space="preserve"> 8.1</w:t>
      </w:r>
      <w:r w:rsidRPr="00C958E4">
        <w:rPr>
          <w:rFonts w:asciiTheme="majorHAnsi" w:hAnsiTheme="majorHAnsi" w:cs="Arial"/>
          <w:kern w:val="144"/>
          <w:sz w:val="22"/>
          <w:szCs w:val="22"/>
        </w:rPr>
        <w:t>, na swojej stronie internetowej oraz w miejscu publicznie dostępnym w swojej si</w:t>
      </w:r>
      <w:r w:rsidRPr="00C958E4">
        <w:rPr>
          <w:rFonts w:asciiTheme="majorHAnsi" w:hAnsiTheme="majorHAnsi" w:cs="Arial"/>
          <w:kern w:val="144"/>
          <w:sz w:val="22"/>
          <w:szCs w:val="22"/>
        </w:rPr>
        <w:t>e</w:t>
      </w:r>
      <w:r w:rsidRPr="00C958E4">
        <w:rPr>
          <w:rFonts w:asciiTheme="majorHAnsi" w:hAnsiTheme="majorHAnsi" w:cs="Arial"/>
          <w:kern w:val="144"/>
          <w:sz w:val="22"/>
          <w:szCs w:val="22"/>
        </w:rPr>
        <w:t>dzibie.</w:t>
      </w:r>
    </w:p>
    <w:p w14:paraId="194A3E8B" w14:textId="77777777" w:rsidR="00F5083B" w:rsidRPr="00C958E4" w:rsidRDefault="00F5083B" w:rsidP="003D7C71">
      <w:pPr>
        <w:pStyle w:val="Blockquote"/>
        <w:spacing w:before="0" w:after="120" w:line="276" w:lineRule="auto"/>
        <w:ind w:left="720" w:right="0"/>
        <w:jc w:val="both"/>
        <w:rPr>
          <w:rFonts w:asciiTheme="majorHAnsi" w:hAnsiTheme="majorHAnsi" w:cs="Arial"/>
          <w:kern w:val="14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814D6" w:rsidRPr="00C958E4" w14:paraId="60D65475" w14:textId="77777777" w:rsidTr="00E359AE">
        <w:tc>
          <w:tcPr>
            <w:tcW w:w="9747" w:type="dxa"/>
            <w:shd w:val="clear" w:color="auto" w:fill="auto"/>
          </w:tcPr>
          <w:p w14:paraId="504E2460" w14:textId="77777777" w:rsidR="000814D6" w:rsidRPr="00C958E4" w:rsidRDefault="000814D6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72" w:name="_Toc289431287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II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SPOSÓB DOKONYWANIA ROZLICZEŃ ZAMAWIAJĄCEGO Z WYKONAWCĄ</w:t>
            </w:r>
            <w:bookmarkEnd w:id="72"/>
          </w:p>
        </w:tc>
      </w:tr>
    </w:tbl>
    <w:p w14:paraId="197307B0" w14:textId="77777777" w:rsidR="000814D6" w:rsidRPr="00C958E4" w:rsidRDefault="000814D6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6CFAB617" w14:textId="77777777" w:rsidR="00547245" w:rsidRPr="00C958E4" w:rsidRDefault="00547245" w:rsidP="00547245">
      <w:pPr>
        <w:widowControl w:val="0"/>
        <w:tabs>
          <w:tab w:val="num" w:pos="907"/>
        </w:tabs>
        <w:spacing w:before="60" w:after="120" w:line="276" w:lineRule="auto"/>
        <w:jc w:val="both"/>
        <w:outlineLvl w:val="0"/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</w:pP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[Poniższe zasady dokonywania rozliczeń będą miały zastosowanie, jeśli zgodnie z warunkami danego P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stępowania Realizacyjnego nie będzie przeprowadzana aukcja elektroniczna]</w:t>
      </w:r>
    </w:p>
    <w:p w14:paraId="6928714F" w14:textId="77777777" w:rsidR="005F31E2" w:rsidRPr="00C958E4" w:rsidRDefault="000814D6" w:rsidP="003D7C71">
      <w:pPr>
        <w:pStyle w:val="Blockquote"/>
        <w:numPr>
          <w:ilvl w:val="0"/>
          <w:numId w:val="23"/>
        </w:numPr>
        <w:tabs>
          <w:tab w:val="clear" w:pos="720"/>
          <w:tab w:val="num" w:pos="284"/>
        </w:tabs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Rozliczenia Wykonawcy z Zamawiającym odbywać się będą po cenach jednostkowych brutto</w:t>
      </w:r>
      <w:r w:rsidRPr="00C958E4">
        <w:rPr>
          <w:rFonts w:asciiTheme="majorHAnsi" w:hAnsiTheme="majorHAnsi" w:cs="Arial"/>
          <w:color w:val="0000FF"/>
          <w:kern w:val="144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kern w:val="144"/>
          <w:sz w:val="22"/>
          <w:szCs w:val="22"/>
        </w:rPr>
        <w:t>ust</w:t>
      </w:r>
      <w:r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>lonych w sposób określony poniż</w:t>
      </w:r>
      <w:r w:rsidR="005F31E2" w:rsidRPr="00C958E4">
        <w:rPr>
          <w:rFonts w:asciiTheme="majorHAnsi" w:hAnsiTheme="majorHAnsi" w:cs="Arial"/>
          <w:kern w:val="144"/>
          <w:sz w:val="22"/>
          <w:szCs w:val="22"/>
        </w:rPr>
        <w:t>ej.</w:t>
      </w:r>
    </w:p>
    <w:p w14:paraId="4F8FE5B3" w14:textId="77777777" w:rsidR="00A66BFB" w:rsidRPr="00C958E4" w:rsidRDefault="00A66BFB" w:rsidP="003D7C71">
      <w:pPr>
        <w:pStyle w:val="Blockquote"/>
        <w:numPr>
          <w:ilvl w:val="0"/>
          <w:numId w:val="23"/>
        </w:numPr>
        <w:tabs>
          <w:tab w:val="clear" w:pos="720"/>
          <w:tab w:val="num" w:pos="284"/>
        </w:tabs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lastRenderedPageBreak/>
        <w:t>Rozliczenia dokonywane będą na podstawie cen jednostkowych brutto, określonych przez Wyk</w:t>
      </w:r>
      <w:r w:rsidRPr="00C958E4">
        <w:rPr>
          <w:rFonts w:asciiTheme="majorHAnsi" w:hAnsiTheme="majorHAnsi" w:cs="Arial"/>
          <w:kern w:val="144"/>
          <w:sz w:val="22"/>
          <w:szCs w:val="22"/>
        </w:rPr>
        <w:t>o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nawcę w załączniku cenowym do formularza Oferty Realizacyjnej. </w:t>
      </w:r>
    </w:p>
    <w:p w14:paraId="5E6BE37C" w14:textId="77777777" w:rsidR="00A66BFB" w:rsidRPr="00C958E4" w:rsidRDefault="00A66BFB" w:rsidP="003D7C71">
      <w:pPr>
        <w:pStyle w:val="Blockquote"/>
        <w:numPr>
          <w:ilvl w:val="0"/>
          <w:numId w:val="23"/>
        </w:numPr>
        <w:tabs>
          <w:tab w:val="clear" w:pos="720"/>
          <w:tab w:val="num" w:pos="284"/>
        </w:tabs>
        <w:spacing w:before="0" w:after="60" w:line="276" w:lineRule="auto"/>
        <w:ind w:left="283" w:right="0" w:hanging="425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Rozliczenia między Zamawiającym a Wykonawcą prowadzone będą w walucie PLN.</w:t>
      </w:r>
    </w:p>
    <w:p w14:paraId="6C02F59E" w14:textId="77777777" w:rsidR="00F67E72" w:rsidRPr="00C958E4" w:rsidRDefault="00F67E72" w:rsidP="003D7C71">
      <w:pPr>
        <w:pStyle w:val="Blockquote"/>
        <w:spacing w:before="0" w:after="60" w:line="276" w:lineRule="auto"/>
        <w:ind w:left="283" w:right="0"/>
        <w:jc w:val="both"/>
        <w:rPr>
          <w:rFonts w:asciiTheme="majorHAnsi" w:hAnsiTheme="majorHAnsi"/>
          <w:sz w:val="22"/>
          <w:szCs w:val="22"/>
        </w:rPr>
      </w:pPr>
    </w:p>
    <w:p w14:paraId="4895ABFA" w14:textId="77777777" w:rsidR="00547245" w:rsidRPr="00C958E4" w:rsidRDefault="00547245" w:rsidP="00547245">
      <w:pPr>
        <w:pStyle w:val="Blockquote"/>
        <w:spacing w:before="0" w:after="60" w:line="276" w:lineRule="auto"/>
        <w:ind w:left="0" w:right="0"/>
        <w:jc w:val="both"/>
        <w:rPr>
          <w:rFonts w:asciiTheme="majorHAnsi" w:hAnsiTheme="majorHAnsi"/>
          <w:b/>
          <w:i/>
          <w:color w:val="002060"/>
          <w:sz w:val="22"/>
          <w:szCs w:val="22"/>
        </w:rPr>
      </w:pP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[Poniższe zasady dokonywania rozliczeń będą miały zastosowanie, jeśli zgodnie z warunkami danego P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o</w:t>
      </w:r>
      <w:r w:rsidRPr="00C958E4">
        <w:rPr>
          <w:rFonts w:asciiTheme="majorHAnsi" w:eastAsia="Calibri" w:hAnsiTheme="majorHAnsi" w:cstheme="minorHAnsi"/>
          <w:bCs/>
          <w:i/>
          <w:color w:val="0070C0"/>
          <w:sz w:val="22"/>
          <w:szCs w:val="22"/>
          <w:lang w:eastAsia="en-US"/>
        </w:rPr>
        <w:t>stępowania Realizacyjnego będzie przeprowadzana aukcja elektroniczna]</w:t>
      </w:r>
    </w:p>
    <w:p w14:paraId="30F38025" w14:textId="77777777" w:rsidR="00F67E72" w:rsidRPr="00C958E4" w:rsidRDefault="00F67E72" w:rsidP="008546E4">
      <w:pPr>
        <w:pStyle w:val="Blockquote"/>
        <w:numPr>
          <w:ilvl w:val="0"/>
          <w:numId w:val="24"/>
        </w:numPr>
        <w:spacing w:before="0" w:after="6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Rozliczenia Wykonawcy z Zamawiającym odbywać się będą po cenach jednostkowych brutto ust</w:t>
      </w:r>
      <w:r w:rsidRPr="00C958E4">
        <w:rPr>
          <w:rFonts w:asciiTheme="majorHAnsi" w:hAnsiTheme="majorHAnsi" w:cs="Arial"/>
          <w:kern w:val="144"/>
          <w:sz w:val="22"/>
          <w:szCs w:val="22"/>
        </w:rPr>
        <w:t>a</w:t>
      </w:r>
      <w:r w:rsidRPr="00C958E4">
        <w:rPr>
          <w:rFonts w:asciiTheme="majorHAnsi" w:hAnsiTheme="majorHAnsi" w:cs="Arial"/>
          <w:kern w:val="144"/>
          <w:sz w:val="22"/>
          <w:szCs w:val="22"/>
        </w:rPr>
        <w:t xml:space="preserve">lonych w sposób określony poniżej. </w:t>
      </w:r>
    </w:p>
    <w:p w14:paraId="0887DB9E" w14:textId="77777777" w:rsidR="00014C0F" w:rsidRPr="00C958E4" w:rsidRDefault="00014C0F" w:rsidP="008546E4">
      <w:pPr>
        <w:pStyle w:val="Blockquote"/>
        <w:numPr>
          <w:ilvl w:val="0"/>
          <w:numId w:val="24"/>
        </w:numPr>
        <w:spacing w:before="0" w:after="12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kern w:val="144"/>
          <w:sz w:val="22"/>
          <w:szCs w:val="22"/>
        </w:rPr>
        <w:t>Do rozliczeń Zamawiającego z Wykonawcą zastosowanie będą miały ceny jednostkowe brutto o</w:t>
      </w:r>
      <w:r w:rsidRPr="00C958E4">
        <w:rPr>
          <w:rFonts w:asciiTheme="majorHAnsi" w:hAnsiTheme="majorHAnsi" w:cs="Arial"/>
          <w:kern w:val="144"/>
          <w:sz w:val="22"/>
          <w:szCs w:val="22"/>
        </w:rPr>
        <w:t>b</w:t>
      </w:r>
      <w:r w:rsidRPr="00C958E4">
        <w:rPr>
          <w:rFonts w:asciiTheme="majorHAnsi" w:hAnsiTheme="majorHAnsi" w:cs="Arial"/>
          <w:kern w:val="144"/>
          <w:sz w:val="22"/>
          <w:szCs w:val="22"/>
        </w:rPr>
        <w:t>liczone w następujący sposób:</w:t>
      </w:r>
    </w:p>
    <w:p w14:paraId="5F00FD82" w14:textId="0082DBAF" w:rsidR="00014C0F" w:rsidRPr="00C958E4" w:rsidRDefault="00014C0F" w:rsidP="008546E4">
      <w:pPr>
        <w:pStyle w:val="Blockquote"/>
        <w:numPr>
          <w:ilvl w:val="1"/>
          <w:numId w:val="24"/>
        </w:numPr>
        <w:spacing w:before="0" w:after="12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cenę jednostkową brutto odpowiednich elementów ceny, wskazaną przez Wykonawcę w formularzu Oferty (liczników jednofazowych,</w:t>
      </w:r>
      <w:r w:rsidR="00FC40F8">
        <w:rPr>
          <w:rFonts w:asciiTheme="majorHAnsi" w:hAnsiTheme="majorHAnsi"/>
          <w:sz w:val="22"/>
          <w:szCs w:val="22"/>
        </w:rPr>
        <w:t xml:space="preserve"> statycznych,</w:t>
      </w:r>
      <w:r w:rsidRPr="00C958E4">
        <w:rPr>
          <w:rFonts w:asciiTheme="majorHAnsi" w:hAnsiTheme="majorHAnsi"/>
          <w:sz w:val="22"/>
          <w:szCs w:val="22"/>
        </w:rPr>
        <w:t xml:space="preserve"> liczników trójfazowych,</w:t>
      </w:r>
      <w:r w:rsidR="00FC40F8">
        <w:rPr>
          <w:rFonts w:asciiTheme="majorHAnsi" w:hAnsiTheme="majorHAnsi"/>
          <w:sz w:val="22"/>
          <w:szCs w:val="22"/>
        </w:rPr>
        <w:t xml:space="preserve"> </w:t>
      </w:r>
      <w:r w:rsidR="00FC40F8">
        <w:rPr>
          <w:rFonts w:asciiTheme="majorHAnsi" w:hAnsiTheme="majorHAnsi" w:cs="Arial"/>
          <w:color w:val="0D0D0D"/>
          <w:sz w:val="22"/>
          <w:szCs w:val="22"/>
        </w:rPr>
        <w:t>st</w:t>
      </w:r>
      <w:r w:rsidR="00FC40F8">
        <w:rPr>
          <w:rFonts w:asciiTheme="majorHAnsi" w:hAnsiTheme="majorHAnsi" w:cs="Arial"/>
          <w:color w:val="0D0D0D"/>
          <w:sz w:val="22"/>
          <w:szCs w:val="22"/>
        </w:rPr>
        <w:t>a</w:t>
      </w:r>
      <w:r w:rsidR="00FC40F8">
        <w:rPr>
          <w:rFonts w:asciiTheme="majorHAnsi" w:hAnsiTheme="majorHAnsi" w:cs="Arial"/>
          <w:color w:val="0D0D0D"/>
          <w:sz w:val="22"/>
          <w:szCs w:val="22"/>
        </w:rPr>
        <w:t>tycznych,</w:t>
      </w:r>
      <w:r w:rsidRPr="00C958E4">
        <w:rPr>
          <w:rFonts w:asciiTheme="majorHAnsi" w:hAnsiTheme="majorHAnsi"/>
          <w:sz w:val="22"/>
          <w:szCs w:val="22"/>
        </w:rPr>
        <w:t xml:space="preserve"> Zestawów Koncentratorowo-Bilansujących i Warsztatów</w:t>
      </w:r>
      <w:r w:rsidR="00600C8E" w:rsidRPr="00C958E4">
        <w:rPr>
          <w:rFonts w:asciiTheme="majorHAnsi" w:hAnsiTheme="majorHAnsi"/>
          <w:sz w:val="22"/>
          <w:szCs w:val="22"/>
        </w:rPr>
        <w:t>, wydłużenia gwarancji, opcji wydłużenia gwarancji, wydłużenia serwisu, opcji wydłużenia serwisu</w:t>
      </w:r>
      <w:r w:rsidRPr="00C958E4">
        <w:rPr>
          <w:rFonts w:asciiTheme="majorHAnsi" w:hAnsiTheme="majorHAnsi"/>
          <w:sz w:val="22"/>
          <w:szCs w:val="22"/>
        </w:rPr>
        <w:t>), dzieli się przez łączną Cenę Oferty, wskazaną przez Wykonawcę w Formularzu Oferty; uzyskana wartość stanowi współczynnik udziału ceny jednostkowej brutto danego elementu ceny w cenie łącznej brutto Oferty;</w:t>
      </w:r>
    </w:p>
    <w:p w14:paraId="440A5E82" w14:textId="77777777" w:rsidR="00014C0F" w:rsidRPr="00C958E4" w:rsidRDefault="00014C0F" w:rsidP="008546E4">
      <w:pPr>
        <w:pStyle w:val="Blockquote"/>
        <w:numPr>
          <w:ilvl w:val="1"/>
          <w:numId w:val="24"/>
        </w:numPr>
        <w:spacing w:before="0" w:after="12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cenę łączną brutto Oferty, zaoferowaną przez Wykonawcę w toku aukcji elektronicznej, mnoży się przez odpowiedni współczynnik udziału ceny jednostkowej brutto danego el</w:t>
      </w:r>
      <w:r w:rsidRPr="00C958E4">
        <w:rPr>
          <w:rFonts w:asciiTheme="majorHAnsi" w:hAnsiTheme="majorHAnsi"/>
          <w:sz w:val="22"/>
          <w:szCs w:val="22"/>
        </w:rPr>
        <w:t>e</w:t>
      </w:r>
      <w:r w:rsidRPr="00C958E4">
        <w:rPr>
          <w:rFonts w:asciiTheme="majorHAnsi" w:hAnsiTheme="majorHAnsi"/>
          <w:sz w:val="22"/>
          <w:szCs w:val="22"/>
        </w:rPr>
        <w:t>mentu ceny w cenie łącznej brutto Oferty;</w:t>
      </w:r>
    </w:p>
    <w:p w14:paraId="5CD88BD9" w14:textId="77777777" w:rsidR="00014C0F" w:rsidRPr="00C958E4" w:rsidRDefault="00014C0F" w:rsidP="008546E4">
      <w:pPr>
        <w:pStyle w:val="Blockquote"/>
        <w:numPr>
          <w:ilvl w:val="1"/>
          <w:numId w:val="24"/>
        </w:numPr>
        <w:spacing w:before="0" w:after="12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wartość odpowiednich elementów ceny, obliczona zgodnie z zasadami opisanymi w pun</w:t>
      </w:r>
      <w:r w:rsidRPr="00C958E4">
        <w:rPr>
          <w:rFonts w:asciiTheme="majorHAnsi" w:hAnsiTheme="majorHAnsi"/>
          <w:sz w:val="22"/>
          <w:szCs w:val="22"/>
        </w:rPr>
        <w:t>k</w:t>
      </w:r>
      <w:r w:rsidRPr="00C958E4">
        <w:rPr>
          <w:rFonts w:asciiTheme="majorHAnsi" w:hAnsiTheme="majorHAnsi"/>
          <w:sz w:val="22"/>
          <w:szCs w:val="22"/>
        </w:rPr>
        <w:t>tach powyżej, stanowi cenę jednostkową brutto tych elementów ceny, zgodnie z którą d</w:t>
      </w:r>
      <w:r w:rsidRPr="00C958E4">
        <w:rPr>
          <w:rFonts w:asciiTheme="majorHAnsi" w:hAnsiTheme="majorHAnsi"/>
          <w:sz w:val="22"/>
          <w:szCs w:val="22"/>
        </w:rPr>
        <w:t>o</w:t>
      </w:r>
      <w:r w:rsidRPr="00C958E4">
        <w:rPr>
          <w:rFonts w:asciiTheme="majorHAnsi" w:hAnsiTheme="majorHAnsi"/>
          <w:sz w:val="22"/>
          <w:szCs w:val="22"/>
        </w:rPr>
        <w:t>konywane będą rozliczenia pomiędzy Zamawiającym a Wykonawcą.</w:t>
      </w:r>
    </w:p>
    <w:p w14:paraId="7A79EFE0" w14:textId="77777777" w:rsidR="00014C0F" w:rsidRPr="00C958E4" w:rsidRDefault="00014C0F" w:rsidP="008546E4">
      <w:pPr>
        <w:pStyle w:val="Blockquote"/>
        <w:numPr>
          <w:ilvl w:val="0"/>
          <w:numId w:val="24"/>
        </w:numPr>
        <w:spacing w:before="0" w:after="120" w:line="276" w:lineRule="auto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/>
          <w:sz w:val="22"/>
          <w:szCs w:val="22"/>
        </w:rPr>
        <w:t>Rozliczenia między Zamawiającym a Wykonawcą prowadzone będą w walucie PLN.</w:t>
      </w:r>
    </w:p>
    <w:p w14:paraId="32F461BB" w14:textId="77777777" w:rsidR="004C159C" w:rsidRPr="00C958E4" w:rsidRDefault="004C159C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55F3F11A" w14:textId="77777777" w:rsidTr="00E359AE">
        <w:tc>
          <w:tcPr>
            <w:tcW w:w="9747" w:type="dxa"/>
          </w:tcPr>
          <w:p w14:paraId="6456186D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73" w:name="_Toc267587989"/>
            <w:bookmarkStart w:id="74" w:name="_Toc273980860"/>
            <w:bookmarkStart w:id="75" w:name="_Toc289431288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V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II</w:t>
            </w:r>
            <w:r w:rsidR="006A18F2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WYMAGANIA DOTYCZĄCE ZABEZPIECZENIA NALEŻYTEGO WYKONANIA UMOWY</w:t>
            </w:r>
            <w:bookmarkEnd w:id="73"/>
            <w:bookmarkEnd w:id="74"/>
            <w:bookmarkEnd w:id="75"/>
          </w:p>
        </w:tc>
      </w:tr>
    </w:tbl>
    <w:p w14:paraId="0A7554AE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523E4FB5" w14:textId="77777777" w:rsidR="00047D43" w:rsidRPr="00166FFB" w:rsidRDefault="00047D43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bookmarkStart w:id="76" w:name="_Toc115677428"/>
      <w:r w:rsidRPr="00166FFB">
        <w:rPr>
          <w:rFonts w:asciiTheme="majorHAnsi" w:hAnsiTheme="majorHAnsi"/>
          <w:sz w:val="22"/>
          <w:szCs w:val="22"/>
        </w:rPr>
        <w:t>Wykonawca, którego oferta zostanie uznana za najkorzystniejszą, zobowiązany będzie przed z</w:t>
      </w:r>
      <w:r w:rsidRPr="00166FFB">
        <w:rPr>
          <w:rFonts w:asciiTheme="majorHAnsi" w:hAnsiTheme="majorHAnsi"/>
          <w:sz w:val="22"/>
          <w:szCs w:val="22"/>
        </w:rPr>
        <w:t>a</w:t>
      </w:r>
      <w:r w:rsidRPr="00166FFB">
        <w:rPr>
          <w:rFonts w:asciiTheme="majorHAnsi" w:hAnsiTheme="majorHAnsi"/>
          <w:sz w:val="22"/>
          <w:szCs w:val="22"/>
        </w:rPr>
        <w:t>warciem Umowy do wniesienia zabezpieczenia należytego wykonania umowy, w kwocie stan</w:t>
      </w:r>
      <w:r w:rsidRPr="00166FFB">
        <w:rPr>
          <w:rFonts w:asciiTheme="majorHAnsi" w:hAnsiTheme="majorHAnsi"/>
          <w:sz w:val="22"/>
          <w:szCs w:val="22"/>
        </w:rPr>
        <w:t>o</w:t>
      </w:r>
      <w:r w:rsidRPr="00166FFB">
        <w:rPr>
          <w:rFonts w:asciiTheme="majorHAnsi" w:hAnsiTheme="majorHAnsi"/>
          <w:sz w:val="22"/>
          <w:szCs w:val="22"/>
        </w:rPr>
        <w:t xml:space="preserve">wiącej </w:t>
      </w:r>
      <w:r w:rsidR="00FC40F8" w:rsidRPr="00FC40F8">
        <w:rPr>
          <w:rFonts w:asciiTheme="majorHAnsi" w:hAnsiTheme="majorHAnsi"/>
          <w:sz w:val="22"/>
          <w:szCs w:val="22"/>
          <w:highlight w:val="yellow"/>
        </w:rPr>
        <w:t>____</w:t>
      </w:r>
      <w:r w:rsidRPr="00166FFB">
        <w:rPr>
          <w:rFonts w:asciiTheme="majorHAnsi" w:hAnsiTheme="majorHAnsi"/>
          <w:sz w:val="22"/>
          <w:szCs w:val="22"/>
        </w:rPr>
        <w:t xml:space="preserve"> % ceny brutto Oferty. </w:t>
      </w:r>
    </w:p>
    <w:p w14:paraId="3B84AAF2" w14:textId="77777777" w:rsidR="00F67E72" w:rsidRPr="00166FFB" w:rsidRDefault="002D3F7F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Zabezpieczenie może być wniesione według wyboru Wykonawcy w jednej lub w kilku następuj</w:t>
      </w:r>
      <w:r w:rsidRPr="00166FFB">
        <w:rPr>
          <w:rFonts w:asciiTheme="majorHAnsi" w:hAnsiTheme="majorHAnsi"/>
          <w:sz w:val="22"/>
          <w:szCs w:val="22"/>
        </w:rPr>
        <w:t>ą</w:t>
      </w:r>
      <w:r w:rsidRPr="00166FFB">
        <w:rPr>
          <w:rFonts w:asciiTheme="majorHAnsi" w:hAnsiTheme="majorHAnsi"/>
          <w:sz w:val="22"/>
          <w:szCs w:val="22"/>
        </w:rPr>
        <w:t>cych formach:</w:t>
      </w:r>
    </w:p>
    <w:p w14:paraId="6B9ED7BC" w14:textId="77777777" w:rsidR="00AC3722" w:rsidRPr="00166FFB" w:rsidRDefault="002D3F7F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pieniądzu;</w:t>
      </w:r>
    </w:p>
    <w:p w14:paraId="47C72E9F" w14:textId="77777777" w:rsidR="00AC3722" w:rsidRPr="00166FFB" w:rsidRDefault="002D3F7F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3F54762F" w14:textId="77777777" w:rsidR="00AC3722" w:rsidRPr="00166FFB" w:rsidRDefault="002D3F7F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gwarancjach bankowych;</w:t>
      </w:r>
    </w:p>
    <w:p w14:paraId="2646BC8C" w14:textId="77777777" w:rsidR="00AC3722" w:rsidRPr="00166FFB" w:rsidRDefault="002D3F7F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gwarancjach ubezpieczeniowych;</w:t>
      </w:r>
    </w:p>
    <w:p w14:paraId="02BC07AD" w14:textId="77777777" w:rsidR="00AC3722" w:rsidRPr="00166FFB" w:rsidRDefault="002D3F7F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/>
          <w:sz w:val="22"/>
          <w:szCs w:val="22"/>
        </w:rPr>
      </w:pPr>
      <w:r w:rsidRPr="00166FFB">
        <w:rPr>
          <w:rFonts w:asciiTheme="majorHAnsi" w:hAnsiTheme="maj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27F2FE6" w14:textId="1165036A" w:rsidR="004B339F" w:rsidRPr="00C958E4" w:rsidRDefault="002D3F7F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Zabezpieczenie wnoszone w pieniądzu Wykonawca wpłaca przelewem na rachunek bankowy Z</w:t>
      </w:r>
      <w:r w:rsidRPr="00C958E4">
        <w:rPr>
          <w:rFonts w:asciiTheme="majorHAnsi" w:hAnsiTheme="majorHAnsi" w:cs="Arial"/>
          <w:sz w:val="22"/>
          <w:szCs w:val="22"/>
        </w:rPr>
        <w:t>a</w:t>
      </w:r>
      <w:r w:rsidRPr="00C958E4">
        <w:rPr>
          <w:rFonts w:asciiTheme="majorHAnsi" w:hAnsiTheme="majorHAnsi" w:cs="Arial"/>
          <w:sz w:val="22"/>
          <w:szCs w:val="22"/>
        </w:rPr>
        <w:t xml:space="preserve">mawiającego nr </w:t>
      </w:r>
      <w:r w:rsidR="004B339F" w:rsidRPr="00C958E4">
        <w:rPr>
          <w:rFonts w:asciiTheme="majorHAnsi" w:hAnsiTheme="majorHAnsi" w:cs="Arial"/>
          <w:sz w:val="22"/>
          <w:szCs w:val="22"/>
        </w:rPr>
        <w:t>05 1240 6292 1111 0010 3648 1593</w:t>
      </w:r>
      <w:r w:rsidRPr="00C958E4">
        <w:rPr>
          <w:rFonts w:asciiTheme="majorHAnsi" w:hAnsiTheme="majorHAnsi" w:cs="Arial"/>
          <w:sz w:val="22"/>
          <w:szCs w:val="22"/>
        </w:rPr>
        <w:t>, z oznaczeniem w tytule przelewu „Zabezpi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>czenie należytego wykonania umowy</w:t>
      </w:r>
      <w:r w:rsidR="004B339F" w:rsidRPr="00C958E4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sz w:val="22"/>
          <w:szCs w:val="22"/>
        </w:rPr>
        <w:t xml:space="preserve">– postępowanie na </w:t>
      </w:r>
      <w:r w:rsidR="00047D43" w:rsidRPr="00C958E4">
        <w:rPr>
          <w:rFonts w:asciiTheme="majorHAnsi" w:hAnsiTheme="majorHAnsi" w:cs="Arial"/>
          <w:sz w:val="22"/>
          <w:szCs w:val="22"/>
        </w:rPr>
        <w:t>dostawę</w:t>
      </w:r>
      <w:r w:rsidR="00022E7F" w:rsidRPr="00C958E4">
        <w:rPr>
          <w:rFonts w:asciiTheme="majorHAnsi" w:hAnsiTheme="majorHAnsi" w:cs="Arial"/>
          <w:sz w:val="22"/>
          <w:szCs w:val="22"/>
        </w:rPr>
        <w:t xml:space="preserve"> Infrastruktury Licznikowej</w:t>
      </w:r>
      <w:r w:rsidR="00AC3722"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6B3A5C" w:rsidRPr="00C958E4">
        <w:rPr>
          <w:rFonts w:asciiTheme="majorHAnsi" w:hAnsiTheme="majorHAnsi" w:cs="Arial"/>
          <w:bCs/>
          <w:sz w:val="22"/>
          <w:szCs w:val="22"/>
        </w:rPr>
        <w:t>–</w:t>
      </w:r>
      <w:r w:rsidR="00F80A89" w:rsidRPr="00C958E4">
        <w:rPr>
          <w:rFonts w:asciiTheme="majorHAnsi" w:hAnsiTheme="majorHAnsi" w:cs="Arial"/>
          <w:sz w:val="22"/>
          <w:szCs w:val="22"/>
        </w:rPr>
        <w:lastRenderedPageBreak/>
        <w:t>znak sprawy</w:t>
      </w:r>
      <w:r w:rsidR="00EF4E1B">
        <w:rPr>
          <w:rFonts w:asciiTheme="majorHAnsi" w:hAnsiTheme="majorHAnsi" w:cs="Arial"/>
          <w:sz w:val="22"/>
          <w:szCs w:val="22"/>
        </w:rPr>
        <w:t xml:space="preserve"> </w:t>
      </w:r>
      <w:r w:rsidR="00A3378C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57E02" w:rsidRPr="00FC40F8">
        <w:rPr>
          <w:rFonts w:asciiTheme="majorHAnsi" w:hAnsiTheme="majorHAnsi" w:cs="Arial"/>
          <w:bCs/>
          <w:sz w:val="22"/>
          <w:szCs w:val="22"/>
          <w:highlight w:val="yellow"/>
        </w:rPr>
        <w:t>______</w:t>
      </w:r>
      <w:r w:rsidR="00A57E02" w:rsidRPr="00C958E4">
        <w:rPr>
          <w:rFonts w:asciiTheme="majorHAnsi" w:hAnsiTheme="majorHAnsi" w:cs="Arial"/>
          <w:bCs/>
          <w:sz w:val="22"/>
          <w:szCs w:val="22"/>
        </w:rPr>
        <w:t>”</w:t>
      </w:r>
      <w:r w:rsidR="003D76AF" w:rsidRPr="00C958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57E02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[znak sprawy zostanie określony w Specyfikacji Istotnych Warunków Zamówi</w:t>
      </w:r>
      <w:r w:rsidR="00A57E02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e</w:t>
      </w:r>
      <w:r w:rsidR="00A57E02" w:rsidRPr="00C958E4">
        <w:rPr>
          <w:rFonts w:asciiTheme="majorHAnsi" w:hAnsiTheme="majorHAnsi" w:cstheme="minorHAnsi"/>
          <w:bCs/>
          <w:i/>
          <w:color w:val="0070C0"/>
          <w:sz w:val="22"/>
          <w:szCs w:val="22"/>
        </w:rPr>
        <w:t>nia danego Zamówienia Realizacyjnego]</w:t>
      </w:r>
      <w:r w:rsidR="00A3378C" w:rsidRPr="00C958E4">
        <w:rPr>
          <w:rFonts w:asciiTheme="majorHAnsi" w:hAnsiTheme="majorHAnsi" w:cstheme="minorHAnsi"/>
          <w:bCs/>
          <w:i/>
          <w:sz w:val="22"/>
          <w:szCs w:val="22"/>
        </w:rPr>
        <w:t>.</w:t>
      </w:r>
    </w:p>
    <w:p w14:paraId="645D38F0" w14:textId="77777777" w:rsidR="00AC3722" w:rsidRPr="00C958E4" w:rsidRDefault="00525E98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958E4">
        <w:rPr>
          <w:rFonts w:asciiTheme="majorHAnsi" w:hAnsiTheme="majorHAnsi" w:cs="Arial"/>
          <w:spacing w:val="-2"/>
          <w:sz w:val="22"/>
          <w:szCs w:val="22"/>
        </w:rPr>
        <w:t>Jeżeli zabezpieczenie wniesiono w pieniądzu, Zamawiający przechowuje je na oprocentowanym r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a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chunku bankowym. Zamawiający zwraca zabezpieczenie wniesione w pieniądzu z odsetkami wyn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i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kającymi</w:t>
      </w:r>
      <w:r w:rsidR="006B3A5C" w:rsidRPr="00C958E4">
        <w:rPr>
          <w:rFonts w:asciiTheme="majorHAnsi" w:hAnsiTheme="majorHAnsi" w:cs="Arial"/>
          <w:spacing w:val="-2"/>
          <w:sz w:val="22"/>
          <w:szCs w:val="22"/>
        </w:rPr>
        <w:t> 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z</w:t>
      </w:r>
      <w:r w:rsidR="006B3A5C" w:rsidRPr="00C958E4">
        <w:rPr>
          <w:rFonts w:asciiTheme="majorHAnsi" w:hAnsiTheme="majorHAnsi" w:cs="Arial"/>
          <w:spacing w:val="-2"/>
          <w:sz w:val="22"/>
          <w:szCs w:val="22"/>
        </w:rPr>
        <w:t> </w:t>
      </w:r>
      <w:r w:rsidRPr="00C958E4">
        <w:rPr>
          <w:rFonts w:asciiTheme="majorHAnsi" w:hAnsiTheme="majorHAnsi" w:cs="Arial"/>
          <w:spacing w:val="-2"/>
          <w:sz w:val="22"/>
          <w:szCs w:val="22"/>
        </w:rPr>
        <w:t>umowy rachunku bankowego, na którym było ono przechowywane, pomniejszone o koszt prowadzenia tego rachunku oraz prowizji bankowej za przelew pieniędz</w:t>
      </w:r>
      <w:r w:rsidR="00AC3722" w:rsidRPr="00C958E4">
        <w:rPr>
          <w:rFonts w:asciiTheme="majorHAnsi" w:hAnsiTheme="majorHAnsi" w:cs="Arial"/>
          <w:spacing w:val="-2"/>
          <w:sz w:val="22"/>
          <w:szCs w:val="22"/>
        </w:rPr>
        <w:t>y na rachunek ba</w:t>
      </w:r>
      <w:r w:rsidR="00AC3722" w:rsidRPr="00C958E4">
        <w:rPr>
          <w:rFonts w:asciiTheme="majorHAnsi" w:hAnsiTheme="majorHAnsi" w:cs="Arial"/>
          <w:spacing w:val="-2"/>
          <w:sz w:val="22"/>
          <w:szCs w:val="22"/>
        </w:rPr>
        <w:t>n</w:t>
      </w:r>
      <w:r w:rsidR="00AC3722" w:rsidRPr="00C958E4">
        <w:rPr>
          <w:rFonts w:asciiTheme="majorHAnsi" w:hAnsiTheme="majorHAnsi" w:cs="Arial"/>
          <w:spacing w:val="-2"/>
          <w:sz w:val="22"/>
          <w:szCs w:val="22"/>
        </w:rPr>
        <w:t>kowy Wykonawcy.</w:t>
      </w:r>
    </w:p>
    <w:p w14:paraId="675E2A5E" w14:textId="77777777" w:rsidR="00AC3722" w:rsidRPr="00166FFB" w:rsidRDefault="00525E98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66FFB">
        <w:rPr>
          <w:rFonts w:asciiTheme="majorHAnsi" w:hAnsiTheme="majorHAnsi" w:cs="Arial"/>
          <w:spacing w:val="-2"/>
          <w:sz w:val="22"/>
          <w:szCs w:val="22"/>
        </w:rPr>
        <w:t>W przypadku wniesienia przez niego wadium w pieniądzu, na wniosek Wykonawcy, wadium wraz z odsetkami zostanie zaliczone na poczet zabezpieczenia należytego wykonania umowy.</w:t>
      </w:r>
    </w:p>
    <w:p w14:paraId="228C52E2" w14:textId="37327C20" w:rsidR="00AC3722" w:rsidRPr="00166FFB" w:rsidRDefault="00525E98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66FFB">
        <w:rPr>
          <w:rFonts w:asciiTheme="majorHAnsi" w:hAnsiTheme="majorHAnsi" w:cs="Arial"/>
          <w:spacing w:val="-2"/>
          <w:sz w:val="22"/>
          <w:szCs w:val="22"/>
        </w:rPr>
        <w:t>W przypadku gdy Wykonawca wnosi zabezpieczenie w formie gwarancji bankowej lub gwarancji ubezpieczeniowej, z treści gwarancji musi w szczególności jednoznacznie wynikać:</w:t>
      </w:r>
    </w:p>
    <w:p w14:paraId="7C546FCE" w14:textId="77777777" w:rsidR="00AC3722" w:rsidRPr="00166FFB" w:rsidRDefault="00525E98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66FFB">
        <w:rPr>
          <w:rFonts w:asciiTheme="majorHAnsi" w:hAnsiTheme="majorHAnsi" w:cs="Arial"/>
          <w:spacing w:val="-2"/>
          <w:sz w:val="22"/>
          <w:szCs w:val="22"/>
        </w:rPr>
        <w:t>zobowiązanie gwaranta (banku, zakładu ubezpieczeń) do zapłaty do wysokości określonej w gwarancji kwoty, nieodwołalnie i bezwarunkowo, na pierwsze żądanie Zamawiającego z</w:t>
      </w:r>
      <w:r w:rsidRPr="00166FFB">
        <w:rPr>
          <w:rFonts w:asciiTheme="majorHAnsi" w:hAnsiTheme="majorHAnsi" w:cs="Arial"/>
          <w:spacing w:val="-2"/>
          <w:sz w:val="22"/>
          <w:szCs w:val="22"/>
        </w:rPr>
        <w:t>a</w:t>
      </w:r>
      <w:r w:rsidRPr="00166FFB">
        <w:rPr>
          <w:rFonts w:asciiTheme="majorHAnsi" w:hAnsiTheme="majorHAnsi" w:cs="Arial"/>
          <w:spacing w:val="-2"/>
          <w:sz w:val="22"/>
          <w:szCs w:val="22"/>
        </w:rPr>
        <w:t>wierające oświadczenie, że zaistniały okoliczności związane z niewykonaniem lub nienale</w:t>
      </w:r>
      <w:r w:rsidRPr="00166FFB">
        <w:rPr>
          <w:rFonts w:asciiTheme="majorHAnsi" w:hAnsiTheme="majorHAnsi" w:cs="Arial"/>
          <w:spacing w:val="-2"/>
          <w:sz w:val="22"/>
          <w:szCs w:val="22"/>
        </w:rPr>
        <w:t>ż</w:t>
      </w:r>
      <w:r w:rsidRPr="00166FFB">
        <w:rPr>
          <w:rFonts w:asciiTheme="majorHAnsi" w:hAnsiTheme="majorHAnsi" w:cs="Arial"/>
          <w:spacing w:val="-2"/>
          <w:sz w:val="22"/>
          <w:szCs w:val="22"/>
        </w:rPr>
        <w:t>nym wykonaniem umowy;</w:t>
      </w:r>
    </w:p>
    <w:p w14:paraId="4E522B85" w14:textId="77777777" w:rsidR="00AC3722" w:rsidRPr="00C958E4" w:rsidRDefault="00525E98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4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termin obowiązywania gwarancji,</w:t>
      </w:r>
    </w:p>
    <w:p w14:paraId="415C668E" w14:textId="77777777" w:rsidR="00AC3722" w:rsidRPr="00C958E4" w:rsidRDefault="00525E98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pacing w:val="-4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miejsce i termin zwrotu gwarancji.</w:t>
      </w:r>
    </w:p>
    <w:p w14:paraId="10D73C3E" w14:textId="77777777" w:rsidR="00493B7A" w:rsidRPr="00C958E4" w:rsidRDefault="00525E98" w:rsidP="008546E4">
      <w:pPr>
        <w:pStyle w:val="Blockquote"/>
        <w:numPr>
          <w:ilvl w:val="0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Zwrotu zabezpieczenia Zamawiający dokona w następujących terminach</w:t>
      </w:r>
      <w:r w:rsidR="00AC3722" w:rsidRPr="00C958E4">
        <w:rPr>
          <w:rFonts w:asciiTheme="majorHAnsi" w:hAnsiTheme="majorHAnsi" w:cs="Arial"/>
          <w:sz w:val="22"/>
          <w:szCs w:val="22"/>
        </w:rPr>
        <w:t>:</w:t>
      </w:r>
    </w:p>
    <w:p w14:paraId="2C2EC428" w14:textId="77777777" w:rsidR="00542453" w:rsidRPr="00C958E4" w:rsidRDefault="00525E98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70 % kwoty zabezpieczenia – w terminie 30 dni od dnia wykonania danego Zamówienia Realizacyjnego i uznania przez Zamawiającego za należycie wykonane,</w:t>
      </w:r>
    </w:p>
    <w:p w14:paraId="1927FDC3" w14:textId="77777777" w:rsidR="002D3F7F" w:rsidRPr="00C958E4" w:rsidRDefault="00525E98" w:rsidP="008546E4">
      <w:pPr>
        <w:pStyle w:val="Blockquote"/>
        <w:numPr>
          <w:ilvl w:val="1"/>
          <w:numId w:val="45"/>
        </w:numPr>
        <w:spacing w:before="0" w:after="120" w:line="276" w:lineRule="auto"/>
        <w:ind w:right="0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pozostałej części – najpóźniej w 15 dniu po upływie okresu rękojmi za wady </w:t>
      </w:r>
      <w:r w:rsidR="00022E7F" w:rsidRPr="00C958E4">
        <w:rPr>
          <w:rFonts w:asciiTheme="majorHAnsi" w:hAnsiTheme="majorHAnsi" w:cs="Arial"/>
          <w:sz w:val="22"/>
          <w:szCs w:val="22"/>
        </w:rPr>
        <w:t xml:space="preserve">dla ostatniego </w:t>
      </w:r>
      <w:r w:rsidR="00022E7F" w:rsidRPr="00C958E4">
        <w:rPr>
          <w:rFonts w:asciiTheme="majorHAnsi" w:hAnsiTheme="majorHAnsi" w:cs="Arial"/>
          <w:spacing w:val="-4"/>
          <w:sz w:val="22"/>
          <w:szCs w:val="22"/>
        </w:rPr>
        <w:t>dostarczonego</w:t>
      </w:r>
      <w:r w:rsidR="00022E7F" w:rsidRPr="00C958E4">
        <w:rPr>
          <w:rFonts w:asciiTheme="majorHAnsi" w:hAnsiTheme="majorHAnsi" w:cs="Arial"/>
          <w:sz w:val="22"/>
          <w:szCs w:val="22"/>
        </w:rPr>
        <w:t xml:space="preserve"> Urządzenia</w:t>
      </w:r>
      <w:r w:rsidRPr="00C958E4">
        <w:rPr>
          <w:rFonts w:asciiTheme="majorHAnsi" w:hAnsiTheme="majorHAnsi" w:cs="Arial"/>
          <w:color w:val="999999"/>
          <w:sz w:val="22"/>
          <w:szCs w:val="22"/>
        </w:rPr>
        <w:t>.</w:t>
      </w:r>
    </w:p>
    <w:p w14:paraId="2E3EE367" w14:textId="77777777" w:rsidR="00435C65" w:rsidRPr="00C958E4" w:rsidRDefault="00435C65" w:rsidP="003D7C71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77" w:name="_Toc267587990"/>
      <w:bookmarkStart w:id="78" w:name="_Toc273980861"/>
      <w:bookmarkStart w:id="79" w:name="_Toc2894312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40CB99EB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3DA6BDC9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DZIAŁ X</w:t>
            </w:r>
            <w:r w:rsidR="00AD2568" w:rsidRPr="00C958E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X </w:t>
            </w:r>
            <w:r w:rsidR="007E1957" w:rsidRPr="00C958E4">
              <w:rPr>
                <w:rFonts w:asciiTheme="majorHAnsi" w:hAnsiTheme="majorHAnsi" w:cs="Arial"/>
                <w:sz w:val="22"/>
                <w:szCs w:val="22"/>
              </w:rPr>
              <w:t xml:space="preserve">WZÓR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UMOWY, </w:t>
            </w:r>
            <w:bookmarkEnd w:id="77"/>
            <w:r w:rsidRPr="00C958E4">
              <w:rPr>
                <w:rFonts w:asciiTheme="majorHAnsi" w:hAnsiTheme="majorHAnsi" w:cs="Arial"/>
                <w:sz w:val="22"/>
                <w:szCs w:val="22"/>
              </w:rPr>
              <w:t>WARUNKI ZMIANY UMOWY</w:t>
            </w:r>
            <w:bookmarkEnd w:id="78"/>
            <w:bookmarkEnd w:id="79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bookmarkEnd w:id="76"/>
    </w:tbl>
    <w:p w14:paraId="5DDC944D" w14:textId="77777777" w:rsidR="00FE5687" w:rsidRPr="00C958E4" w:rsidRDefault="00FE5687" w:rsidP="003D7C71">
      <w:pPr>
        <w:pStyle w:val="ListParagraph1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72323632" w14:textId="77777777" w:rsidR="001D39A5" w:rsidRPr="00C958E4" w:rsidRDefault="007E1957" w:rsidP="003D7C71">
      <w:pPr>
        <w:pStyle w:val="ListParagraph1"/>
        <w:numPr>
          <w:ilvl w:val="0"/>
          <w:numId w:val="8"/>
        </w:numPr>
        <w:tabs>
          <w:tab w:val="num" w:pos="737"/>
        </w:tabs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Wzór Umowy stanowi </w:t>
      </w:r>
      <w:r w:rsidR="00166FFB">
        <w:rPr>
          <w:rFonts w:asciiTheme="majorHAnsi" w:hAnsiTheme="majorHAnsi" w:cs="Arial"/>
          <w:sz w:val="22"/>
          <w:szCs w:val="22"/>
        </w:rPr>
        <w:t>Uzupe</w:t>
      </w:r>
      <w:r w:rsidR="00FF7FC2">
        <w:rPr>
          <w:rFonts w:asciiTheme="majorHAnsi" w:hAnsiTheme="majorHAnsi" w:cs="Arial"/>
          <w:sz w:val="22"/>
          <w:szCs w:val="22"/>
        </w:rPr>
        <w:t xml:space="preserve">łnienie </w:t>
      </w:r>
      <w:r w:rsidRPr="00C958E4">
        <w:rPr>
          <w:rFonts w:asciiTheme="majorHAnsi" w:hAnsiTheme="majorHAnsi" w:cs="Arial"/>
          <w:sz w:val="22"/>
          <w:szCs w:val="22"/>
        </w:rPr>
        <w:t xml:space="preserve">nr </w:t>
      </w:r>
      <w:r w:rsidR="00FF7FC2">
        <w:rPr>
          <w:rFonts w:asciiTheme="majorHAnsi" w:hAnsiTheme="majorHAnsi" w:cs="Arial"/>
          <w:sz w:val="22"/>
          <w:szCs w:val="22"/>
        </w:rPr>
        <w:t>3</w:t>
      </w:r>
      <w:r w:rsidR="003236A9" w:rsidRPr="00C958E4">
        <w:rPr>
          <w:rFonts w:asciiTheme="majorHAnsi" w:hAnsiTheme="majorHAnsi" w:cs="Arial"/>
          <w:sz w:val="22"/>
          <w:szCs w:val="22"/>
        </w:rPr>
        <w:t xml:space="preserve"> do SIWZ – Wzór Umowy Realizacyjnej. </w:t>
      </w:r>
    </w:p>
    <w:p w14:paraId="0B560F68" w14:textId="77777777" w:rsidR="00152F4C" w:rsidRPr="00C958E4" w:rsidRDefault="00907C65" w:rsidP="003D7C71">
      <w:pPr>
        <w:pStyle w:val="ListParagraph1"/>
        <w:numPr>
          <w:ilvl w:val="0"/>
          <w:numId w:val="8"/>
        </w:numPr>
        <w:tabs>
          <w:tab w:val="num" w:pos="737"/>
        </w:tabs>
        <w:spacing w:after="60" w:line="276" w:lineRule="auto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958E4">
        <w:rPr>
          <w:rFonts w:asciiTheme="majorHAnsi" w:hAnsiTheme="majorHAnsi"/>
          <w:spacing w:val="-2"/>
          <w:sz w:val="22"/>
          <w:szCs w:val="22"/>
        </w:rPr>
        <w:t xml:space="preserve">Wykonawca zobowiązuje się do wykonania </w:t>
      </w:r>
      <w:r w:rsidR="00174667" w:rsidRPr="00C958E4">
        <w:rPr>
          <w:rFonts w:asciiTheme="majorHAnsi" w:hAnsiTheme="majorHAnsi"/>
          <w:spacing w:val="-2"/>
          <w:sz w:val="22"/>
          <w:szCs w:val="22"/>
        </w:rPr>
        <w:t xml:space="preserve">Zamówienia Realizacyjnego </w:t>
      </w:r>
      <w:r w:rsidRPr="00C958E4">
        <w:rPr>
          <w:rFonts w:asciiTheme="majorHAnsi" w:hAnsiTheme="majorHAnsi"/>
          <w:spacing w:val="-2"/>
          <w:sz w:val="22"/>
          <w:szCs w:val="22"/>
        </w:rPr>
        <w:t>przy udziale osób wskaz</w:t>
      </w:r>
      <w:r w:rsidRPr="00C958E4">
        <w:rPr>
          <w:rFonts w:asciiTheme="majorHAnsi" w:hAnsiTheme="majorHAnsi"/>
          <w:spacing w:val="-2"/>
          <w:sz w:val="22"/>
          <w:szCs w:val="22"/>
        </w:rPr>
        <w:t>a</w:t>
      </w:r>
      <w:r w:rsidRPr="00C958E4">
        <w:rPr>
          <w:rFonts w:asciiTheme="majorHAnsi" w:hAnsiTheme="majorHAnsi"/>
          <w:spacing w:val="-2"/>
          <w:sz w:val="22"/>
          <w:szCs w:val="22"/>
        </w:rPr>
        <w:t>nych w Ofercie Ramowej złożonej</w:t>
      </w:r>
      <w:r w:rsidR="00174667" w:rsidRPr="00C958E4">
        <w:rPr>
          <w:rFonts w:asciiTheme="majorHAnsi" w:hAnsiTheme="majorHAnsi"/>
          <w:spacing w:val="-2"/>
          <w:sz w:val="22"/>
          <w:szCs w:val="22"/>
        </w:rPr>
        <w:t xml:space="preserve"> przez Wykonawcę w Postępowaniu w przedmiocie zawarcia Um</w:t>
      </w:r>
      <w:r w:rsidR="00174667" w:rsidRPr="00C958E4">
        <w:rPr>
          <w:rFonts w:asciiTheme="majorHAnsi" w:hAnsiTheme="majorHAnsi"/>
          <w:spacing w:val="-2"/>
          <w:sz w:val="22"/>
          <w:szCs w:val="22"/>
        </w:rPr>
        <w:t>o</w:t>
      </w:r>
      <w:r w:rsidR="00174667" w:rsidRPr="00C958E4">
        <w:rPr>
          <w:rFonts w:asciiTheme="majorHAnsi" w:hAnsiTheme="majorHAnsi"/>
          <w:spacing w:val="-2"/>
          <w:sz w:val="22"/>
          <w:szCs w:val="22"/>
        </w:rPr>
        <w:t>wy Ramowej.</w:t>
      </w:r>
    </w:p>
    <w:p w14:paraId="7F99CA57" w14:textId="77777777" w:rsidR="00FE5687" w:rsidRPr="00C958E4" w:rsidRDefault="00FE5687" w:rsidP="003D7C71">
      <w:pPr>
        <w:pStyle w:val="ListParagraph1"/>
        <w:numPr>
          <w:ilvl w:val="0"/>
          <w:numId w:val="8"/>
        </w:numPr>
        <w:tabs>
          <w:tab w:val="num" w:pos="737"/>
        </w:tabs>
        <w:spacing w:after="120" w:line="276" w:lineRule="auto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Zmiana Umowy będzie dopuszczalna w przypadk</w:t>
      </w:r>
      <w:r w:rsidR="00036178" w:rsidRPr="00C958E4">
        <w:rPr>
          <w:rFonts w:asciiTheme="majorHAnsi" w:hAnsiTheme="majorHAnsi" w:cs="Arial"/>
          <w:sz w:val="22"/>
          <w:szCs w:val="22"/>
        </w:rPr>
        <w:t xml:space="preserve">ach określonych w </w:t>
      </w:r>
      <w:r w:rsidR="00F259F6">
        <w:rPr>
          <w:rFonts w:asciiTheme="majorHAnsi" w:hAnsiTheme="majorHAnsi" w:cs="Arial"/>
          <w:sz w:val="22"/>
          <w:szCs w:val="22"/>
        </w:rPr>
        <w:t xml:space="preserve">Uzupełnieniu </w:t>
      </w:r>
      <w:r w:rsidR="00036178" w:rsidRPr="00C958E4">
        <w:rPr>
          <w:rFonts w:asciiTheme="majorHAnsi" w:hAnsiTheme="majorHAnsi" w:cs="Arial"/>
          <w:sz w:val="22"/>
          <w:szCs w:val="22"/>
        </w:rPr>
        <w:t xml:space="preserve">nr </w:t>
      </w:r>
      <w:r w:rsidR="00F259F6">
        <w:rPr>
          <w:rFonts w:asciiTheme="majorHAnsi" w:hAnsiTheme="majorHAnsi" w:cs="Arial"/>
          <w:sz w:val="22"/>
          <w:szCs w:val="22"/>
        </w:rPr>
        <w:t>3</w:t>
      </w:r>
      <w:r w:rsidR="00DB486D" w:rsidRPr="00C958E4">
        <w:rPr>
          <w:rFonts w:asciiTheme="majorHAnsi" w:hAnsiTheme="majorHAnsi" w:cs="Arial"/>
          <w:sz w:val="22"/>
          <w:szCs w:val="22"/>
        </w:rPr>
        <w:t xml:space="preserve"> </w:t>
      </w:r>
      <w:r w:rsidR="00036178" w:rsidRPr="00C958E4">
        <w:rPr>
          <w:rFonts w:asciiTheme="majorHAnsi" w:hAnsiTheme="majorHAnsi" w:cs="Arial"/>
          <w:sz w:val="22"/>
          <w:szCs w:val="22"/>
        </w:rPr>
        <w:t xml:space="preserve">do SIWZ </w:t>
      </w:r>
      <w:r w:rsidR="00F358E8" w:rsidRPr="00C958E4">
        <w:rPr>
          <w:rFonts w:asciiTheme="majorHAnsi" w:hAnsiTheme="majorHAnsi" w:cs="Arial"/>
          <w:sz w:val="22"/>
          <w:szCs w:val="22"/>
        </w:rPr>
        <w:t xml:space="preserve">– Wzór Umowy Realizacyjnej. </w:t>
      </w:r>
    </w:p>
    <w:p w14:paraId="49F46956" w14:textId="77777777" w:rsidR="00FE5687" w:rsidRPr="00C958E4" w:rsidRDefault="00FE5687" w:rsidP="003D7C71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1DB81EC1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4079DA4A" w14:textId="77777777" w:rsidR="00FE5687" w:rsidRPr="00C958E4" w:rsidRDefault="00FE5687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80" w:name="_Toc255817753"/>
            <w:bookmarkStart w:id="81" w:name="_Toc289431290"/>
            <w:bookmarkStart w:id="82" w:name="_Toc267587991"/>
            <w:bookmarkStart w:id="83" w:name="_Toc273980863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DZIAŁ XX 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POUCZENIE O ŚRODKACH OCHRONY PRAWNEJ</w:t>
            </w:r>
            <w:bookmarkEnd w:id="80"/>
            <w:r w:rsidRPr="00C958E4">
              <w:rPr>
                <w:rFonts w:asciiTheme="majorHAnsi" w:hAnsiTheme="majorHAnsi" w:cs="Arial"/>
                <w:sz w:val="22"/>
                <w:szCs w:val="22"/>
              </w:rPr>
              <w:t xml:space="preserve"> PRZYSŁUGUJĄCYCH WYKONAWCY W T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C958E4">
              <w:rPr>
                <w:rFonts w:asciiTheme="majorHAnsi" w:hAnsiTheme="majorHAnsi" w:cs="Arial"/>
                <w:sz w:val="22"/>
                <w:szCs w:val="22"/>
              </w:rPr>
              <w:t>KU POSTEPOWANIA</w:t>
            </w:r>
            <w:bookmarkEnd w:id="81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bookmarkEnd w:id="82"/>
            <w:bookmarkEnd w:id="83"/>
          </w:p>
        </w:tc>
      </w:tr>
    </w:tbl>
    <w:p w14:paraId="3B808BBC" w14:textId="77777777" w:rsidR="00C75B52" w:rsidRPr="00C958E4" w:rsidRDefault="00C75B52" w:rsidP="003D7C71">
      <w:pPr>
        <w:pStyle w:val="ListParagraph1"/>
        <w:spacing w:line="276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D7D78EC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Wykonawcy, a także innemu podmiotowi, który ma lub miał interes w zawarciu Umowy oraz p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niósł lub może ponieść szkodę w wyniku naruszenia przez Zamawiającego przepisów Ustawy, przysługują środki ochrony prawnej określone w Dziale VI Ustawy.</w:t>
      </w:r>
    </w:p>
    <w:p w14:paraId="6194D677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Od niezgodnej z przepisami Ustawy czynności Zamawiającego podjętej w Postępowaniu lub zani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>chania czynności, do której Zamawiający jest zobowiązany na podstawie Ustawy, przysługuje o</w:t>
      </w:r>
      <w:r w:rsidRPr="00C958E4">
        <w:rPr>
          <w:rFonts w:asciiTheme="majorHAnsi" w:hAnsiTheme="majorHAnsi" w:cs="Arial"/>
          <w:sz w:val="22"/>
          <w:szCs w:val="22"/>
        </w:rPr>
        <w:t>d</w:t>
      </w:r>
      <w:r w:rsidRPr="00C958E4">
        <w:rPr>
          <w:rFonts w:asciiTheme="majorHAnsi" w:hAnsiTheme="majorHAnsi" w:cs="Arial"/>
          <w:sz w:val="22"/>
          <w:szCs w:val="22"/>
        </w:rPr>
        <w:t>wołanie.</w:t>
      </w:r>
    </w:p>
    <w:p w14:paraId="25F4802E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lastRenderedPageBreak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2FE61C3C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Odwołanie wnosi się do Prezesa Krajowej Izby Odwoławczej w formie pisemnej albo elektronicznej opatrzonej bezpiecznym podpisem elektronicznym weryfikowanym za pomocą ważnego kwalif</w:t>
      </w:r>
      <w:r w:rsidRPr="00C958E4">
        <w:rPr>
          <w:rFonts w:asciiTheme="majorHAnsi" w:hAnsiTheme="majorHAnsi" w:cs="Arial"/>
          <w:sz w:val="22"/>
          <w:szCs w:val="22"/>
        </w:rPr>
        <w:t>i</w:t>
      </w:r>
      <w:r w:rsidRPr="00C958E4">
        <w:rPr>
          <w:rFonts w:asciiTheme="majorHAnsi" w:hAnsiTheme="majorHAnsi" w:cs="Arial"/>
          <w:sz w:val="22"/>
          <w:szCs w:val="22"/>
        </w:rPr>
        <w:t>kowanego certyfikatu.</w:t>
      </w:r>
    </w:p>
    <w:p w14:paraId="29D5F421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Odwołujący przesyła kopię odwołania Zamawiającemu przed upływem terminu do wniesienia o</w:t>
      </w:r>
      <w:r w:rsidRPr="00C958E4">
        <w:rPr>
          <w:rFonts w:asciiTheme="majorHAnsi" w:hAnsiTheme="majorHAnsi" w:cs="Arial"/>
          <w:sz w:val="22"/>
          <w:szCs w:val="22"/>
        </w:rPr>
        <w:t>d</w:t>
      </w:r>
      <w:r w:rsidRPr="00C958E4">
        <w:rPr>
          <w:rFonts w:asciiTheme="majorHAnsi" w:hAnsiTheme="majorHAnsi" w:cs="Arial"/>
          <w:sz w:val="22"/>
          <w:szCs w:val="22"/>
        </w:rPr>
        <w:t>wołania w taki sposób, aby mógł on zapoznać się z jego treścią przed upływem tego terminu. D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mniemywa się, że Zamawiający mógł zapoznać się z treścią odwołania przed upływem terminu do jego wniesienia, jeżeli przesłanie jego kopii nastąpiło przed upływem terminu do jego wniesienia za pomocą jednego ze sposobów określonych w art. 27 ust. 2 Ustawy.</w:t>
      </w:r>
    </w:p>
    <w:p w14:paraId="100350A9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Zamawiający przesyła niezwłocznie, nie później niż w terminie 2 dni od dnia otrzymania, kopię odwołania innym Wykonawcom uczestniczącym w Postępowaniu, wzywając Wykonawców do przystąpienia do postępowania odwoławczego.</w:t>
      </w:r>
    </w:p>
    <w:p w14:paraId="6A3A1F7C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Wykonawca może zgłosić przystąpienie do postępowania odwoławczego w terminie 3 dni od dnia otrzymania kopii odwołania, wskazując stronę, do której przystępuje, i interes w uzyskaniu ro</w:t>
      </w:r>
      <w:r w:rsidRPr="00C958E4">
        <w:rPr>
          <w:rFonts w:asciiTheme="majorHAnsi" w:hAnsiTheme="majorHAnsi" w:cs="Arial"/>
          <w:sz w:val="22"/>
          <w:szCs w:val="22"/>
        </w:rPr>
        <w:t>z</w:t>
      </w:r>
      <w:r w:rsidRPr="00C958E4">
        <w:rPr>
          <w:rFonts w:asciiTheme="majorHAnsi" w:hAnsiTheme="majorHAnsi" w:cs="Arial"/>
          <w:sz w:val="22"/>
          <w:szCs w:val="22"/>
        </w:rPr>
        <w:t>strzygnięcia na korzyść strony, do której przystępuje. Zgłoszenie przystąpienia doręcza się Prez</w:t>
      </w:r>
      <w:r w:rsidRPr="00C958E4">
        <w:rPr>
          <w:rFonts w:asciiTheme="majorHAnsi" w:hAnsiTheme="majorHAnsi" w:cs="Arial"/>
          <w:sz w:val="22"/>
          <w:szCs w:val="22"/>
        </w:rPr>
        <w:t>e</w:t>
      </w:r>
      <w:r w:rsidRPr="00C958E4">
        <w:rPr>
          <w:rFonts w:asciiTheme="majorHAnsi" w:hAnsiTheme="majorHAnsi" w:cs="Arial"/>
          <w:sz w:val="22"/>
          <w:szCs w:val="22"/>
        </w:rPr>
        <w:t>sowi Krajowej Izby Odwoławczej w formie pisemnej albo elektronicznej opatrzonej bezpiecznym podpisem elektronicznym weryfikowanym za pomocą ważnego kwalifikowanego certyfikatu, a jego kopię przesyła się Zamawiającemu oraz Wykonawcy wnoszącemu odwoła</w:t>
      </w:r>
      <w:r w:rsidR="003E1B4D" w:rsidRPr="00C958E4">
        <w:rPr>
          <w:rFonts w:asciiTheme="majorHAnsi" w:hAnsiTheme="majorHAnsi" w:cs="Arial"/>
          <w:sz w:val="22"/>
          <w:szCs w:val="22"/>
        </w:rPr>
        <w:t>nie.</w:t>
      </w:r>
    </w:p>
    <w:p w14:paraId="52D6CBCF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pacing w:val="-4"/>
          <w:sz w:val="22"/>
          <w:szCs w:val="22"/>
        </w:rPr>
      </w:pPr>
      <w:r w:rsidRPr="00C958E4">
        <w:rPr>
          <w:rFonts w:asciiTheme="majorHAnsi" w:hAnsiTheme="majorHAnsi" w:cs="Arial"/>
          <w:spacing w:val="-4"/>
          <w:sz w:val="22"/>
          <w:szCs w:val="22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14:paraId="1555B665" w14:textId="77777777" w:rsidR="003E1B4D" w:rsidRPr="00C958E4" w:rsidRDefault="00FE5687" w:rsidP="003D7C71">
      <w:pPr>
        <w:pStyle w:val="ListParagraph1"/>
        <w:numPr>
          <w:ilvl w:val="0"/>
          <w:numId w:val="21"/>
        </w:numPr>
        <w:spacing w:after="60" w:line="276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 xml:space="preserve">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</w:t>
      </w:r>
    </w:p>
    <w:p w14:paraId="1442ED47" w14:textId="77777777" w:rsidR="0049410A" w:rsidRPr="00C958E4" w:rsidRDefault="00FE5687" w:rsidP="003D7C71">
      <w:pPr>
        <w:pStyle w:val="ListParagraph1"/>
        <w:numPr>
          <w:ilvl w:val="0"/>
          <w:numId w:val="21"/>
        </w:numPr>
        <w:tabs>
          <w:tab w:val="left" w:pos="284"/>
        </w:tabs>
        <w:spacing w:after="60" w:line="276" w:lineRule="auto"/>
        <w:ind w:left="284" w:hanging="426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Czynności uczestnika postępowania odwoławczego nie mogą pozostawać w sprzeczności z czynn</w:t>
      </w:r>
      <w:r w:rsidRPr="00C958E4">
        <w:rPr>
          <w:rFonts w:asciiTheme="majorHAnsi" w:hAnsiTheme="majorHAnsi" w:cs="Arial"/>
          <w:sz w:val="22"/>
          <w:szCs w:val="22"/>
        </w:rPr>
        <w:t>o</w:t>
      </w:r>
      <w:r w:rsidRPr="00C958E4">
        <w:rPr>
          <w:rFonts w:asciiTheme="majorHAnsi" w:hAnsiTheme="majorHAnsi" w:cs="Arial"/>
          <w:sz w:val="22"/>
          <w:szCs w:val="22"/>
        </w:rPr>
        <w:t>ściami i oświadczeniami strony, do której przystąpił, z zastrzeżeniem zgłoszenia sprzeciwu, o kt</w:t>
      </w:r>
      <w:r w:rsidRPr="00C958E4">
        <w:rPr>
          <w:rFonts w:asciiTheme="majorHAnsi" w:hAnsiTheme="majorHAnsi" w:cs="Arial"/>
          <w:sz w:val="22"/>
          <w:szCs w:val="22"/>
        </w:rPr>
        <w:t>ó</w:t>
      </w:r>
      <w:r w:rsidRPr="00C958E4">
        <w:rPr>
          <w:rFonts w:asciiTheme="majorHAnsi" w:hAnsiTheme="majorHAnsi" w:cs="Arial"/>
          <w:sz w:val="22"/>
          <w:szCs w:val="22"/>
        </w:rPr>
        <w:t>rym mowa w art. 186 ust. 3 Ustawy, przez uczestnika, który przystąpił do postępowania po stronie Zamawiającego.</w:t>
      </w:r>
    </w:p>
    <w:p w14:paraId="66957330" w14:textId="26D0B045" w:rsidR="0049410A" w:rsidRPr="00C958E4" w:rsidRDefault="00FE5687" w:rsidP="003D7C71">
      <w:pPr>
        <w:pStyle w:val="ListParagraph1"/>
        <w:numPr>
          <w:ilvl w:val="0"/>
          <w:numId w:val="21"/>
        </w:numPr>
        <w:tabs>
          <w:tab w:val="left" w:pos="284"/>
        </w:tabs>
        <w:spacing w:after="60" w:line="276" w:lineRule="auto"/>
        <w:ind w:left="284" w:hanging="426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Odwołujący oraz Wykonawca wezwan</w:t>
      </w:r>
      <w:r w:rsidR="00EF4E1B">
        <w:rPr>
          <w:rFonts w:asciiTheme="majorHAnsi" w:hAnsiTheme="majorHAnsi" w:cs="Arial"/>
          <w:sz w:val="22"/>
          <w:szCs w:val="22"/>
        </w:rPr>
        <w:t>i</w:t>
      </w:r>
      <w:r w:rsidRPr="00C958E4">
        <w:rPr>
          <w:rFonts w:asciiTheme="majorHAnsi" w:hAnsiTheme="majorHAnsi" w:cs="Arial"/>
          <w:sz w:val="22"/>
          <w:szCs w:val="22"/>
        </w:rPr>
        <w:t xml:space="preserve"> zgodnie z pkt 6 nie mogą następnie korzystać ze środków ochrony prawnej wobec czynności Zamawiającego wykonanych zgodnie z wyrokiem Krajowej Izby Odwoławczej lub sądu albo na podstawie art. 186 ust. 2 i 3 Ustawy.</w:t>
      </w:r>
    </w:p>
    <w:p w14:paraId="0E70F3B3" w14:textId="77777777" w:rsidR="00FE5687" w:rsidRPr="00C958E4" w:rsidRDefault="00FE5687" w:rsidP="003D7C71">
      <w:pPr>
        <w:pStyle w:val="ListParagraph1"/>
        <w:numPr>
          <w:ilvl w:val="0"/>
          <w:numId w:val="21"/>
        </w:numPr>
        <w:tabs>
          <w:tab w:val="left" w:pos="284"/>
        </w:tabs>
        <w:spacing w:after="120" w:line="276" w:lineRule="auto"/>
        <w:ind w:left="284" w:hanging="426"/>
        <w:jc w:val="both"/>
        <w:rPr>
          <w:rFonts w:asciiTheme="majorHAnsi" w:hAnsiTheme="majorHAnsi" w:cs="Arial"/>
          <w:sz w:val="22"/>
          <w:szCs w:val="22"/>
        </w:rPr>
      </w:pPr>
      <w:r w:rsidRPr="00C958E4">
        <w:rPr>
          <w:rFonts w:asciiTheme="majorHAnsi" w:hAnsiTheme="majorHAnsi" w:cs="Arial"/>
          <w:sz w:val="22"/>
          <w:szCs w:val="22"/>
        </w:rPr>
        <w:t>Na orzeczenie Izby stronom oraz uczestnikom postępowania odwoławczego przysługuje skarga do sądu. Skargę wnosi się do Sądu Okręgowego w Gdańsku, w terminie 7 dni od dnia otrzymania ro</w:t>
      </w:r>
      <w:r w:rsidRPr="00C958E4">
        <w:rPr>
          <w:rFonts w:asciiTheme="majorHAnsi" w:hAnsiTheme="majorHAnsi" w:cs="Arial"/>
          <w:sz w:val="22"/>
          <w:szCs w:val="22"/>
        </w:rPr>
        <w:t>z</w:t>
      </w:r>
      <w:r w:rsidRPr="00C958E4">
        <w:rPr>
          <w:rFonts w:asciiTheme="majorHAnsi" w:hAnsiTheme="majorHAnsi" w:cs="Arial"/>
          <w:sz w:val="22"/>
          <w:szCs w:val="22"/>
        </w:rPr>
        <w:t xml:space="preserve">strzygnięcia Izby. </w:t>
      </w:r>
    </w:p>
    <w:p w14:paraId="1E41C5CA" w14:textId="77777777" w:rsidR="00A3378C" w:rsidRPr="00C958E4" w:rsidRDefault="00A3378C" w:rsidP="003D7C71">
      <w:pPr>
        <w:pStyle w:val="ListParagraph1"/>
        <w:tabs>
          <w:tab w:val="left" w:pos="284"/>
        </w:tabs>
        <w:spacing w:after="120" w:line="276" w:lineRule="auto"/>
        <w:ind w:left="284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E5687" w:rsidRPr="00C958E4" w14:paraId="2621896C" w14:textId="77777777" w:rsidTr="00E359AE">
        <w:tc>
          <w:tcPr>
            <w:tcW w:w="9747" w:type="dxa"/>
            <w:tcBorders>
              <w:bottom w:val="single" w:sz="12" w:space="0" w:color="auto"/>
            </w:tcBorders>
          </w:tcPr>
          <w:p w14:paraId="5C4D8CDB" w14:textId="77777777" w:rsidR="00FE5687" w:rsidRPr="00C958E4" w:rsidRDefault="00F35DF2" w:rsidP="003D7C71">
            <w:pPr>
              <w:spacing w:after="60" w:line="276" w:lineRule="auto"/>
              <w:jc w:val="both"/>
              <w:outlineLvl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84" w:name="_Toc267587992"/>
            <w:bookmarkStart w:id="85" w:name="_Toc273980864"/>
            <w:bookmarkStart w:id="86" w:name="_Toc289431291"/>
            <w:r w:rsidRPr="00C958E4">
              <w:rPr>
                <w:rFonts w:asciiTheme="majorHAnsi" w:hAnsiTheme="majorHAnsi" w:cs="Arial"/>
                <w:b/>
                <w:sz w:val="22"/>
                <w:szCs w:val="22"/>
              </w:rPr>
              <w:t>DODATKI</w:t>
            </w:r>
            <w:bookmarkEnd w:id="84"/>
            <w:bookmarkEnd w:id="85"/>
            <w:bookmarkEnd w:id="86"/>
          </w:p>
        </w:tc>
      </w:tr>
    </w:tbl>
    <w:p w14:paraId="6FA1C23B" w14:textId="77777777" w:rsidR="00FE5687" w:rsidRPr="00C958E4" w:rsidRDefault="00FE5687" w:rsidP="003D7C71">
      <w:pPr>
        <w:pStyle w:val="tekst"/>
        <w:spacing w:before="0" w:after="0" w:line="276" w:lineRule="auto"/>
        <w:rPr>
          <w:rFonts w:asciiTheme="majorHAnsi" w:hAnsiTheme="majorHAnsi" w:cs="Arial"/>
          <w:kern w:val="144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"/>
        <w:gridCol w:w="2127"/>
        <w:gridCol w:w="6237"/>
      </w:tblGrid>
      <w:tr w:rsidR="00FE5687" w:rsidRPr="00C958E4" w14:paraId="59F244E8" w14:textId="77777777" w:rsidTr="0067669A">
        <w:trPr>
          <w:trHeight w:val="291"/>
        </w:trPr>
        <w:tc>
          <w:tcPr>
            <w:tcW w:w="567" w:type="dxa"/>
          </w:tcPr>
          <w:p w14:paraId="2BA55502" w14:textId="77777777" w:rsidR="00FE5687" w:rsidRPr="00C958E4" w:rsidRDefault="00FE5687" w:rsidP="003D7C71">
            <w:pPr>
              <w:pStyle w:val="Blockquote"/>
              <w:numPr>
                <w:ilvl w:val="0"/>
                <w:numId w:val="4"/>
              </w:numPr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BB0612" w14:textId="77777777" w:rsidR="00FE5687" w:rsidRPr="00C958E4" w:rsidRDefault="00FF7FC2" w:rsidP="003D7C71">
            <w:pPr>
              <w:pStyle w:val="Blockquote"/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Uzupełnienie</w:t>
            </w:r>
            <w:r w:rsidRPr="00C958E4" w:rsidDel="00FF7FC2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 </w:t>
            </w:r>
            <w:r w:rsidR="00FE5687"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nr 1 </w:t>
            </w:r>
          </w:p>
        </w:tc>
        <w:tc>
          <w:tcPr>
            <w:tcW w:w="6237" w:type="dxa"/>
          </w:tcPr>
          <w:p w14:paraId="21E499F0" w14:textId="77777777" w:rsidR="00FE5687" w:rsidRPr="00C958E4" w:rsidRDefault="00D57D81" w:rsidP="003D7C71">
            <w:pPr>
              <w:pStyle w:val="Blockquote"/>
              <w:spacing w:before="0" w:after="60" w:line="276" w:lineRule="auto"/>
              <w:ind w:left="0" w:right="0"/>
              <w:jc w:val="both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>Formularz Oferty;</w:t>
            </w:r>
          </w:p>
        </w:tc>
      </w:tr>
      <w:tr w:rsidR="00836B2D" w:rsidRPr="00C958E4" w14:paraId="14117480" w14:textId="77777777" w:rsidTr="00562EAC">
        <w:tc>
          <w:tcPr>
            <w:tcW w:w="567" w:type="dxa"/>
          </w:tcPr>
          <w:p w14:paraId="3E4A70E1" w14:textId="77777777" w:rsidR="00836B2D" w:rsidRPr="00C958E4" w:rsidRDefault="00836B2D" w:rsidP="003D7C71">
            <w:pPr>
              <w:pStyle w:val="Blockquote"/>
              <w:numPr>
                <w:ilvl w:val="0"/>
                <w:numId w:val="4"/>
              </w:numPr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D93BCF" w14:textId="77777777" w:rsidR="00836B2D" w:rsidRPr="00C958E4" w:rsidRDefault="00FF7FC2" w:rsidP="003D7C71">
            <w:pPr>
              <w:pStyle w:val="Blockquote"/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Uzupełnienie</w:t>
            </w:r>
            <w:r w:rsidRPr="00C958E4" w:rsidDel="00FF7FC2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 </w:t>
            </w:r>
            <w:r w:rsidR="00F35DF2"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nr 2 </w:t>
            </w:r>
          </w:p>
        </w:tc>
        <w:tc>
          <w:tcPr>
            <w:tcW w:w="6237" w:type="dxa"/>
          </w:tcPr>
          <w:p w14:paraId="50D84665" w14:textId="77777777" w:rsidR="00836B2D" w:rsidRPr="00C958E4" w:rsidRDefault="00FF7FC2" w:rsidP="00FF7FC2">
            <w:pPr>
              <w:pStyle w:val="Blockquote"/>
              <w:spacing w:before="0" w:after="60" w:line="276" w:lineRule="auto"/>
              <w:ind w:left="0" w:right="0"/>
              <w:jc w:val="both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>Oświadczenie o braku podstaw do wykluczenia;</w:t>
            </w:r>
          </w:p>
        </w:tc>
      </w:tr>
      <w:tr w:rsidR="00FE5687" w:rsidRPr="00C958E4" w14:paraId="4AFEA38C" w14:textId="77777777" w:rsidTr="00562EAC">
        <w:tc>
          <w:tcPr>
            <w:tcW w:w="567" w:type="dxa"/>
          </w:tcPr>
          <w:p w14:paraId="7CAF03E0" w14:textId="77777777" w:rsidR="00FE5687" w:rsidRPr="00C958E4" w:rsidRDefault="00FE5687" w:rsidP="003D7C71">
            <w:pPr>
              <w:pStyle w:val="Blockquote"/>
              <w:numPr>
                <w:ilvl w:val="0"/>
                <w:numId w:val="4"/>
              </w:numPr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349D1D" w14:textId="77777777" w:rsidR="00FE5687" w:rsidRPr="00C958E4" w:rsidRDefault="00FF7FC2" w:rsidP="003D7C71">
            <w:pPr>
              <w:pStyle w:val="Blockquote"/>
              <w:spacing w:before="0" w:after="60" w:line="276" w:lineRule="auto"/>
              <w:ind w:left="0" w:right="0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Uzupełnienie</w:t>
            </w:r>
            <w:r w:rsidRPr="00C958E4" w:rsidDel="00FF7FC2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 </w:t>
            </w:r>
            <w:r w:rsidR="00F463EF"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 xml:space="preserve">nr 3 </w:t>
            </w:r>
          </w:p>
        </w:tc>
        <w:tc>
          <w:tcPr>
            <w:tcW w:w="6237" w:type="dxa"/>
          </w:tcPr>
          <w:p w14:paraId="3A7C3B60" w14:textId="77777777" w:rsidR="00FE5687" w:rsidRPr="00C958E4" w:rsidRDefault="00FF7FC2" w:rsidP="003D7C71">
            <w:pPr>
              <w:pStyle w:val="Blockquote"/>
              <w:spacing w:before="0" w:after="60" w:line="276" w:lineRule="auto"/>
              <w:ind w:left="0" w:right="0"/>
              <w:jc w:val="both"/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</w:pPr>
            <w:r w:rsidRPr="00C958E4">
              <w:rPr>
                <w:rFonts w:asciiTheme="majorHAnsi" w:hAnsiTheme="majorHAnsi" w:cs="Arial"/>
                <w:color w:val="0D0D0D"/>
                <w:kern w:val="144"/>
                <w:sz w:val="22"/>
                <w:szCs w:val="22"/>
              </w:rPr>
              <w:t>Wzór Umowy Realizacyjnej</w:t>
            </w:r>
          </w:p>
        </w:tc>
      </w:tr>
    </w:tbl>
    <w:p w14:paraId="25D50B40" w14:textId="77777777" w:rsidR="00FE5687" w:rsidRPr="00C958E4" w:rsidRDefault="00FE5687" w:rsidP="003D7C71">
      <w:pPr>
        <w:pStyle w:val="Blockquote"/>
        <w:spacing w:before="120" w:after="120" w:line="276" w:lineRule="auto"/>
        <w:ind w:left="0"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C958E4" w:rsidDel="00A62EC9">
        <w:rPr>
          <w:rFonts w:asciiTheme="majorHAnsi" w:hAnsiTheme="majorHAnsi" w:cs="Arial"/>
          <w:color w:val="999999"/>
          <w:kern w:val="144"/>
          <w:sz w:val="22"/>
          <w:szCs w:val="22"/>
        </w:rPr>
        <w:t xml:space="preserve"> </w:t>
      </w:r>
      <w:r w:rsidRPr="00C958E4">
        <w:rPr>
          <w:rFonts w:asciiTheme="majorHAnsi" w:hAnsiTheme="majorHAnsi" w:cs="Arial"/>
          <w:kern w:val="144"/>
          <w:sz w:val="22"/>
          <w:szCs w:val="22"/>
        </w:rPr>
        <w:t>W zakresie nieuregulowanym w niniejszej SIWZ zastosowanie mają przepisy Ustawy.</w:t>
      </w:r>
    </w:p>
    <w:p w14:paraId="791D6479" w14:textId="77777777" w:rsidR="006C60C2" w:rsidRPr="00C958E4" w:rsidRDefault="006C60C2" w:rsidP="003D7C71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77A46812" w14:textId="77777777" w:rsidR="00FE5687" w:rsidRPr="00C958E4" w:rsidRDefault="00FE5687" w:rsidP="003D7C71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sectPr w:rsidR="00FE5687" w:rsidRPr="00C958E4" w:rsidSect="00C06CED">
      <w:pgSz w:w="11906" w:h="16838" w:code="9"/>
      <w:pgMar w:top="850" w:right="851" w:bottom="851" w:left="1418" w:header="426" w:footer="28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F1A0C" w14:textId="77777777" w:rsidR="00421092" w:rsidRDefault="00421092">
      <w:r>
        <w:separator/>
      </w:r>
    </w:p>
  </w:endnote>
  <w:endnote w:type="continuationSeparator" w:id="0">
    <w:p w14:paraId="13CD20B2" w14:textId="77777777" w:rsidR="00421092" w:rsidRDefault="00421092">
      <w:r>
        <w:continuationSeparator/>
      </w:r>
    </w:p>
  </w:endnote>
  <w:endnote w:type="continuationNotice" w:id="1">
    <w:p w14:paraId="2F50BF9A" w14:textId="77777777" w:rsidR="00421092" w:rsidRDefault="00421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9065" w14:textId="77777777" w:rsidR="00421092" w:rsidRDefault="00421092" w:rsidP="00B33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073C0C" w14:textId="77777777" w:rsidR="00421092" w:rsidRDefault="00421092" w:rsidP="00E1586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0BB6" w14:textId="77777777" w:rsidR="00421092" w:rsidRPr="00C958E4" w:rsidRDefault="00421092" w:rsidP="00B33165">
    <w:pPr>
      <w:pStyle w:val="Stopka"/>
      <w:framePr w:wrap="around" w:vAnchor="text" w:hAnchor="margin" w:xAlign="right" w:y="1"/>
      <w:rPr>
        <w:rStyle w:val="Numerstrony"/>
        <w:rFonts w:asciiTheme="majorHAnsi" w:hAnsiTheme="majorHAnsi"/>
      </w:rPr>
    </w:pPr>
  </w:p>
  <w:p w14:paraId="7C9F0DA5" w14:textId="77777777" w:rsidR="00421092" w:rsidRPr="00C958E4" w:rsidRDefault="00421092" w:rsidP="00182E0B">
    <w:pPr>
      <w:pStyle w:val="Stopka"/>
      <w:ind w:right="360"/>
      <w:jc w:val="center"/>
      <w:rPr>
        <w:rStyle w:val="Numerstrony"/>
        <w:rFonts w:asciiTheme="majorHAnsi" w:hAnsiTheme="majorHAnsi"/>
        <w:sz w:val="14"/>
        <w:szCs w:val="14"/>
      </w:rPr>
    </w:pPr>
    <w:r w:rsidRPr="00C958E4">
      <w:rPr>
        <w:rStyle w:val="Numerstrony"/>
        <w:rFonts w:asciiTheme="majorHAnsi" w:hAnsiTheme="majorHAnsi"/>
        <w:sz w:val="14"/>
        <w:szCs w:val="14"/>
      </w:rPr>
      <w:t>Specyfikacja Istotnych Warunków Zamówienia</w:t>
    </w:r>
  </w:p>
  <w:p w14:paraId="7CDB6C8C" w14:textId="77777777" w:rsidR="00421092" w:rsidRPr="00C958E4" w:rsidRDefault="00421092" w:rsidP="00E1586F">
    <w:pPr>
      <w:pStyle w:val="Stopka"/>
      <w:jc w:val="center"/>
      <w:rPr>
        <w:rStyle w:val="Numerstrony"/>
        <w:rFonts w:asciiTheme="majorHAnsi" w:hAnsiTheme="majorHAnsi"/>
        <w:sz w:val="14"/>
        <w:szCs w:val="14"/>
      </w:rPr>
    </w:pPr>
    <w:r w:rsidRPr="00C958E4">
      <w:rPr>
        <w:rStyle w:val="Numerstrony"/>
        <w:rFonts w:asciiTheme="majorHAnsi" w:hAnsiTheme="majorHAnsi"/>
        <w:sz w:val="14"/>
        <w:szCs w:val="14"/>
      </w:rPr>
      <w:t>ENERGA-OPERATOR S.A.</w:t>
    </w:r>
  </w:p>
  <w:p w14:paraId="08E02F93" w14:textId="77777777" w:rsidR="00421092" w:rsidRPr="00C958E4" w:rsidRDefault="00421092" w:rsidP="00635B53">
    <w:pPr>
      <w:pStyle w:val="Stopka"/>
      <w:jc w:val="right"/>
      <w:rPr>
        <w:rStyle w:val="Numerstrony"/>
        <w:rFonts w:asciiTheme="majorHAnsi" w:hAnsiTheme="majorHAnsi"/>
        <w:noProof/>
        <w:sz w:val="16"/>
        <w:szCs w:val="16"/>
      </w:rPr>
    </w:pP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begin"/>
    </w:r>
    <w:r w:rsidRPr="00C958E4">
      <w:rPr>
        <w:rStyle w:val="Numerstrony"/>
        <w:rFonts w:asciiTheme="majorHAnsi" w:hAnsiTheme="majorHAnsi"/>
        <w:noProof/>
        <w:sz w:val="16"/>
        <w:szCs w:val="16"/>
      </w:rPr>
      <w:instrText xml:space="preserve"> PAGE </w:instrText>
    </w: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separate"/>
    </w:r>
    <w:r w:rsidR="00597F41">
      <w:rPr>
        <w:rStyle w:val="Numerstrony"/>
        <w:rFonts w:asciiTheme="majorHAnsi" w:hAnsiTheme="majorHAnsi"/>
        <w:noProof/>
        <w:sz w:val="16"/>
        <w:szCs w:val="16"/>
      </w:rPr>
      <w:t>26</w:t>
    </w: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end"/>
    </w:r>
    <w:r w:rsidRPr="00C958E4">
      <w:rPr>
        <w:rStyle w:val="Numerstrony"/>
        <w:rFonts w:asciiTheme="majorHAnsi" w:hAnsiTheme="majorHAnsi"/>
        <w:noProof/>
        <w:sz w:val="16"/>
        <w:szCs w:val="16"/>
      </w:rPr>
      <w:t>/</w:t>
    </w: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begin"/>
    </w:r>
    <w:r w:rsidRPr="00C958E4">
      <w:rPr>
        <w:rStyle w:val="Numerstrony"/>
        <w:rFonts w:asciiTheme="majorHAnsi" w:hAnsiTheme="majorHAnsi"/>
        <w:noProof/>
        <w:sz w:val="16"/>
        <w:szCs w:val="16"/>
      </w:rPr>
      <w:instrText xml:space="preserve"> NUMPAGES </w:instrText>
    </w: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separate"/>
    </w:r>
    <w:r w:rsidR="00597F41">
      <w:rPr>
        <w:rStyle w:val="Numerstrony"/>
        <w:rFonts w:asciiTheme="majorHAnsi" w:hAnsiTheme="majorHAnsi"/>
        <w:noProof/>
        <w:sz w:val="16"/>
        <w:szCs w:val="16"/>
      </w:rPr>
      <w:t>36</w:t>
    </w:r>
    <w:r w:rsidRPr="00C958E4">
      <w:rPr>
        <w:rStyle w:val="Numerstrony"/>
        <w:rFonts w:asciiTheme="majorHAnsi" w:hAnsiTheme="maj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B583" w14:textId="77777777" w:rsidR="00421092" w:rsidRPr="00C958E4" w:rsidRDefault="00421092" w:rsidP="004B75F9">
    <w:pPr>
      <w:pStyle w:val="Stopka"/>
      <w:spacing w:before="120"/>
      <w:jc w:val="center"/>
      <w:rPr>
        <w:rStyle w:val="Numerstrony"/>
        <w:rFonts w:asciiTheme="majorHAnsi" w:hAnsiTheme="majorHAnsi"/>
        <w:sz w:val="14"/>
        <w:szCs w:val="14"/>
      </w:rPr>
    </w:pPr>
    <w:r w:rsidRPr="00C958E4">
      <w:rPr>
        <w:rStyle w:val="Numerstrony"/>
        <w:rFonts w:asciiTheme="majorHAnsi" w:hAnsiTheme="majorHAnsi"/>
        <w:sz w:val="14"/>
        <w:szCs w:val="14"/>
      </w:rPr>
      <w:t>Specyfikacja Istotnych Warunków Zamówienia</w:t>
    </w:r>
  </w:p>
  <w:p w14:paraId="7B221863" w14:textId="77777777" w:rsidR="00421092" w:rsidRPr="00C958E4" w:rsidRDefault="00421092" w:rsidP="00E1586F">
    <w:pPr>
      <w:pStyle w:val="Stopka"/>
      <w:jc w:val="center"/>
      <w:rPr>
        <w:rStyle w:val="Numerstrony"/>
        <w:rFonts w:asciiTheme="majorHAnsi" w:hAnsiTheme="majorHAnsi"/>
        <w:sz w:val="14"/>
        <w:szCs w:val="14"/>
      </w:rPr>
    </w:pPr>
    <w:r w:rsidRPr="00C958E4">
      <w:rPr>
        <w:rStyle w:val="Numerstrony"/>
        <w:rFonts w:asciiTheme="majorHAnsi" w:hAnsiTheme="majorHAnsi"/>
        <w:sz w:val="14"/>
        <w:szCs w:val="14"/>
      </w:rPr>
      <w:t>ENERGA-OPERATOR S.A.</w:t>
    </w:r>
  </w:p>
  <w:p w14:paraId="660E77D6" w14:textId="77777777" w:rsidR="00421092" w:rsidRPr="00C958E4" w:rsidRDefault="00421092" w:rsidP="00DB2710">
    <w:pPr>
      <w:pStyle w:val="Stopka"/>
      <w:jc w:val="right"/>
      <w:rPr>
        <w:rFonts w:asciiTheme="majorHAnsi" w:hAnsiTheme="majorHAnsi"/>
        <w:sz w:val="16"/>
        <w:szCs w:val="16"/>
      </w:rPr>
    </w:pPr>
    <w:r w:rsidRPr="00C958E4">
      <w:rPr>
        <w:rStyle w:val="Numerstrony"/>
        <w:rFonts w:asciiTheme="majorHAnsi" w:hAnsiTheme="majorHAnsi"/>
        <w:sz w:val="16"/>
        <w:szCs w:val="16"/>
      </w:rPr>
      <w:fldChar w:fldCharType="begin"/>
    </w:r>
    <w:r w:rsidRPr="00C958E4">
      <w:rPr>
        <w:rStyle w:val="Numerstrony"/>
        <w:rFonts w:asciiTheme="majorHAnsi" w:hAnsiTheme="majorHAnsi"/>
        <w:sz w:val="16"/>
        <w:szCs w:val="16"/>
      </w:rPr>
      <w:instrText xml:space="preserve"> PAGE </w:instrText>
    </w:r>
    <w:r w:rsidRPr="00C958E4">
      <w:rPr>
        <w:rStyle w:val="Numerstrony"/>
        <w:rFonts w:asciiTheme="majorHAnsi" w:hAnsiTheme="majorHAnsi"/>
        <w:sz w:val="16"/>
        <w:szCs w:val="16"/>
      </w:rPr>
      <w:fldChar w:fldCharType="separate"/>
    </w:r>
    <w:r>
      <w:rPr>
        <w:rStyle w:val="Numerstrony"/>
        <w:rFonts w:asciiTheme="majorHAnsi" w:hAnsiTheme="majorHAnsi"/>
        <w:noProof/>
        <w:sz w:val="16"/>
        <w:szCs w:val="16"/>
      </w:rPr>
      <w:t>3</w:t>
    </w:r>
    <w:r w:rsidRPr="00C958E4">
      <w:rPr>
        <w:rStyle w:val="Numerstrony"/>
        <w:rFonts w:asciiTheme="majorHAnsi" w:hAnsiTheme="majorHAnsi"/>
        <w:sz w:val="16"/>
        <w:szCs w:val="16"/>
      </w:rPr>
      <w:fldChar w:fldCharType="end"/>
    </w:r>
    <w:r w:rsidRPr="00C958E4">
      <w:rPr>
        <w:rStyle w:val="Numerstrony"/>
        <w:rFonts w:asciiTheme="majorHAnsi" w:hAnsiTheme="majorHAnsi"/>
        <w:sz w:val="16"/>
        <w:szCs w:val="16"/>
      </w:rPr>
      <w:t>/</w:t>
    </w:r>
    <w:r w:rsidRPr="00C958E4">
      <w:rPr>
        <w:rStyle w:val="Numerstrony"/>
        <w:rFonts w:asciiTheme="majorHAnsi" w:hAnsiTheme="majorHAnsi"/>
        <w:sz w:val="16"/>
        <w:szCs w:val="16"/>
      </w:rPr>
      <w:fldChar w:fldCharType="begin"/>
    </w:r>
    <w:r w:rsidRPr="00C958E4">
      <w:rPr>
        <w:rStyle w:val="Numerstrony"/>
        <w:rFonts w:asciiTheme="majorHAnsi" w:hAnsiTheme="majorHAnsi"/>
        <w:sz w:val="16"/>
        <w:szCs w:val="16"/>
      </w:rPr>
      <w:instrText xml:space="preserve"> NUMPAGES </w:instrText>
    </w:r>
    <w:r w:rsidRPr="00C958E4">
      <w:rPr>
        <w:rStyle w:val="Numerstrony"/>
        <w:rFonts w:asciiTheme="majorHAnsi" w:hAnsiTheme="majorHAnsi"/>
        <w:sz w:val="16"/>
        <w:szCs w:val="16"/>
      </w:rPr>
      <w:fldChar w:fldCharType="separate"/>
    </w:r>
    <w:r>
      <w:rPr>
        <w:rStyle w:val="Numerstrony"/>
        <w:rFonts w:asciiTheme="majorHAnsi" w:hAnsiTheme="majorHAnsi"/>
        <w:noProof/>
        <w:sz w:val="16"/>
        <w:szCs w:val="16"/>
      </w:rPr>
      <w:t>35</w:t>
    </w:r>
    <w:r w:rsidRPr="00C958E4">
      <w:rPr>
        <w:rStyle w:val="Numerstrony"/>
        <w:rFonts w:asciiTheme="majorHAnsi" w:hAnsiTheme="majorHAnsi"/>
        <w:sz w:val="16"/>
        <w:szCs w:val="16"/>
      </w:rPr>
      <w:fldChar w:fldCharType="end"/>
    </w:r>
  </w:p>
  <w:p w14:paraId="54183FE8" w14:textId="77777777" w:rsidR="00421092" w:rsidRPr="00C958E4" w:rsidRDefault="00421092">
    <w:pP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D220" w14:textId="77777777" w:rsidR="00421092" w:rsidRDefault="00421092">
      <w:r>
        <w:separator/>
      </w:r>
    </w:p>
  </w:footnote>
  <w:footnote w:type="continuationSeparator" w:id="0">
    <w:p w14:paraId="4B085AB2" w14:textId="77777777" w:rsidR="00421092" w:rsidRDefault="00421092">
      <w:r>
        <w:continuationSeparator/>
      </w:r>
    </w:p>
  </w:footnote>
  <w:footnote w:type="continuationNotice" w:id="1">
    <w:p w14:paraId="0F43EB57" w14:textId="77777777" w:rsidR="00421092" w:rsidRDefault="004210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DA566" w14:textId="77777777" w:rsidR="00421092" w:rsidRDefault="004210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ED879" w14:textId="77777777" w:rsidR="00421092" w:rsidRDefault="0042109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5063" w14:textId="7E68BD01" w:rsidR="00421092" w:rsidRPr="00C958E4" w:rsidRDefault="00421092" w:rsidP="00445F14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="Cambria" w:hAnsi="Cambria" w:cs="Arial"/>
        <w:i/>
        <w:sz w:val="14"/>
        <w:szCs w:val="14"/>
      </w:rPr>
    </w:pPr>
    <w:r w:rsidRPr="00C958E4">
      <w:rPr>
        <w:rFonts w:ascii="Cambria" w:hAnsi="Cambria" w:cs="Arial"/>
        <w:b/>
        <w:i/>
        <w:noProof/>
        <w:sz w:val="24"/>
        <w:lang w:val="en-US"/>
      </w:rPr>
      <w:drawing>
        <wp:anchor distT="0" distB="0" distL="114300" distR="114300" simplePos="0" relativeHeight="251665408" behindDoc="0" locked="0" layoutInCell="1" allowOverlap="1" wp14:anchorId="7C5B490B" wp14:editId="550E1C36">
          <wp:simplePos x="0" y="0"/>
          <wp:positionH relativeFrom="column">
            <wp:posOffset>-228600</wp:posOffset>
          </wp:positionH>
          <wp:positionV relativeFrom="paragraph">
            <wp:posOffset>-72390</wp:posOffset>
          </wp:positionV>
          <wp:extent cx="1257300" cy="480695"/>
          <wp:effectExtent l="19050" t="0" r="0" b="0"/>
          <wp:wrapTight wrapText="bothSides">
            <wp:wrapPolygon edited="0">
              <wp:start x="-327" y="0"/>
              <wp:lineTo x="-327" y="20544"/>
              <wp:lineTo x="21600" y="20544"/>
              <wp:lineTo x="21600" y="0"/>
              <wp:lineTo x="-327" y="0"/>
            </wp:wrapPolygon>
          </wp:wrapTight>
          <wp:docPr id="3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Arial"/>
        <w:b/>
        <w:i/>
      </w:rPr>
      <w:t xml:space="preserve">                       </w:t>
    </w:r>
    <w:r w:rsidRPr="00C958E4">
      <w:rPr>
        <w:rFonts w:ascii="Cambria" w:hAnsi="Cambria" w:cs="Arial"/>
        <w:i/>
        <w:sz w:val="14"/>
        <w:szCs w:val="14"/>
      </w:rPr>
      <w:t xml:space="preserve"> Załącznik nr 3 do SIWZ</w:t>
    </w:r>
  </w:p>
  <w:p w14:paraId="71408E93" w14:textId="77777777" w:rsidR="00421092" w:rsidRPr="00C958E4" w:rsidRDefault="00421092" w:rsidP="00445F14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="Cambria" w:hAnsi="Cambria" w:cs="Arial"/>
        <w:i/>
        <w:sz w:val="14"/>
        <w:szCs w:val="14"/>
      </w:rPr>
    </w:pPr>
    <w:r w:rsidRPr="00C958E4">
      <w:rPr>
        <w:rFonts w:ascii="Cambria" w:hAnsi="Cambria" w:cs="Arial"/>
        <w:i/>
        <w:sz w:val="14"/>
        <w:szCs w:val="14"/>
      </w:rPr>
      <w:t>Wzór Specyfikacji Istotnych Warunków Zamówienia Realizacyjnego</w:t>
    </w:r>
  </w:p>
  <w:p w14:paraId="54AA887A" w14:textId="77777777" w:rsidR="00421092" w:rsidRPr="00C958E4" w:rsidRDefault="00421092" w:rsidP="00445F14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="Cambria" w:hAnsi="Cambria" w:cs="Arial"/>
        <w:i/>
        <w:sz w:val="14"/>
        <w:szCs w:val="14"/>
      </w:rPr>
    </w:pPr>
    <w:r w:rsidRPr="00C958E4">
      <w:rPr>
        <w:rFonts w:ascii="Cambria" w:hAnsi="Cambria" w:cs="Arial"/>
        <w:i/>
        <w:sz w:val="14"/>
        <w:szCs w:val="14"/>
      </w:rPr>
      <w:t>Postępowanie nr P/___/AZU/…………… /……</w:t>
    </w:r>
  </w:p>
  <w:p w14:paraId="2D4287EA" w14:textId="77777777" w:rsidR="00421092" w:rsidRPr="00C958E4" w:rsidRDefault="00421092" w:rsidP="00445F14">
    <w:pPr>
      <w:pStyle w:val="Nagwek"/>
      <w:rPr>
        <w:rFonts w:ascii="Cambria" w:hAnsi="Cambria"/>
      </w:rPr>
    </w:pPr>
  </w:p>
  <w:p w14:paraId="6C64DC72" w14:textId="77777777" w:rsidR="00421092" w:rsidRPr="00C958E4" w:rsidRDefault="00421092" w:rsidP="003869D8">
    <w:pPr>
      <w:tabs>
        <w:tab w:val="center" w:pos="4536"/>
      </w:tabs>
      <w:jc w:val="right"/>
      <w:rPr>
        <w:rFonts w:ascii="Cambria" w:hAnsi="Cambria" w:cs="Arial"/>
        <w:bCs/>
        <w:i/>
        <w:sz w:val="12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1B3E" w14:textId="7F884FEA" w:rsidR="00421092" w:rsidRPr="00C958E4" w:rsidRDefault="00421092" w:rsidP="00A27D81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Theme="majorHAnsi" w:hAnsiTheme="majorHAnsi" w:cs="Arial"/>
        <w:i/>
        <w:sz w:val="14"/>
        <w:szCs w:val="14"/>
      </w:rPr>
    </w:pPr>
    <w:r w:rsidRPr="00C958E4">
      <w:rPr>
        <w:rFonts w:asciiTheme="majorHAnsi" w:hAnsiTheme="majorHAnsi" w:cs="Arial"/>
        <w:b/>
        <w:i/>
        <w:noProof/>
        <w:sz w:val="24"/>
        <w:lang w:val="en-US"/>
      </w:rPr>
      <w:drawing>
        <wp:anchor distT="0" distB="0" distL="114300" distR="114300" simplePos="0" relativeHeight="251663360" behindDoc="0" locked="0" layoutInCell="1" allowOverlap="1" wp14:anchorId="195D2F24" wp14:editId="26E644A8">
          <wp:simplePos x="0" y="0"/>
          <wp:positionH relativeFrom="column">
            <wp:posOffset>-228600</wp:posOffset>
          </wp:positionH>
          <wp:positionV relativeFrom="paragraph">
            <wp:posOffset>-72390</wp:posOffset>
          </wp:positionV>
          <wp:extent cx="1257300" cy="480695"/>
          <wp:effectExtent l="19050" t="0" r="0" b="0"/>
          <wp:wrapTight wrapText="bothSides">
            <wp:wrapPolygon edited="0">
              <wp:start x="-327" y="0"/>
              <wp:lineTo x="-327" y="20544"/>
              <wp:lineTo x="21600" y="20544"/>
              <wp:lineTo x="21600" y="0"/>
              <wp:lineTo x="-327" y="0"/>
            </wp:wrapPolygon>
          </wp:wrapTight>
          <wp:docPr id="4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i/>
      </w:rPr>
      <w:t xml:space="preserve">                       </w:t>
    </w:r>
    <w:r w:rsidRPr="00C958E4">
      <w:rPr>
        <w:rFonts w:asciiTheme="majorHAnsi" w:hAnsiTheme="majorHAnsi" w:cs="Arial"/>
        <w:i/>
        <w:sz w:val="14"/>
        <w:szCs w:val="14"/>
      </w:rPr>
      <w:t xml:space="preserve"> Dodatek nr 5 do Umowy </w:t>
    </w:r>
    <w:proofErr w:type="spellStart"/>
    <w:r w:rsidRPr="00C958E4">
      <w:rPr>
        <w:rFonts w:asciiTheme="majorHAnsi" w:hAnsiTheme="majorHAnsi" w:cs="Arial"/>
        <w:i/>
        <w:sz w:val="14"/>
        <w:szCs w:val="14"/>
      </w:rPr>
      <w:t>RamowejZałącznik</w:t>
    </w:r>
    <w:proofErr w:type="spellEnd"/>
    <w:r w:rsidRPr="00C958E4">
      <w:rPr>
        <w:rFonts w:asciiTheme="majorHAnsi" w:hAnsiTheme="majorHAnsi" w:cs="Arial"/>
        <w:i/>
        <w:sz w:val="14"/>
        <w:szCs w:val="14"/>
      </w:rPr>
      <w:t xml:space="preserve"> nr 3 do SIWZ</w:t>
    </w:r>
  </w:p>
  <w:p w14:paraId="7439E486" w14:textId="77777777" w:rsidR="00421092" w:rsidRPr="00C958E4" w:rsidRDefault="00421092" w:rsidP="00A27D81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Theme="majorHAnsi" w:hAnsiTheme="majorHAnsi" w:cs="Arial"/>
        <w:i/>
        <w:sz w:val="14"/>
        <w:szCs w:val="14"/>
      </w:rPr>
    </w:pPr>
    <w:r w:rsidRPr="00C958E4">
      <w:rPr>
        <w:rFonts w:asciiTheme="majorHAnsi" w:hAnsiTheme="majorHAnsi" w:cs="Arial"/>
        <w:i/>
        <w:sz w:val="14"/>
        <w:szCs w:val="14"/>
      </w:rPr>
      <w:t>Wzór Specyfikacji Istotnych Warunków Zamówienia Realizacyjnego</w:t>
    </w:r>
  </w:p>
  <w:p w14:paraId="6C00E210" w14:textId="77777777" w:rsidR="00421092" w:rsidRPr="00C958E4" w:rsidRDefault="00421092" w:rsidP="00A27D81">
    <w:pPr>
      <w:pStyle w:val="Nagwek"/>
      <w:pBdr>
        <w:bottom w:val="single" w:sz="4" w:space="0" w:color="auto"/>
      </w:pBdr>
      <w:tabs>
        <w:tab w:val="left" w:pos="6396"/>
        <w:tab w:val="right" w:pos="9637"/>
      </w:tabs>
      <w:ind w:left="301" w:hanging="301"/>
      <w:jc w:val="right"/>
      <w:rPr>
        <w:rFonts w:asciiTheme="majorHAnsi" w:hAnsiTheme="majorHAnsi" w:cs="Arial"/>
        <w:i/>
        <w:sz w:val="14"/>
        <w:szCs w:val="14"/>
      </w:rPr>
    </w:pPr>
    <w:r w:rsidRPr="00C958E4">
      <w:rPr>
        <w:rFonts w:asciiTheme="majorHAnsi" w:hAnsiTheme="majorHAnsi" w:cs="Arial"/>
        <w:i/>
        <w:sz w:val="14"/>
        <w:szCs w:val="14"/>
      </w:rPr>
      <w:t>Postępowanie nr P/___/AZU/…………… /……</w:t>
    </w:r>
  </w:p>
  <w:p w14:paraId="78ED638A" w14:textId="77777777" w:rsidR="00421092" w:rsidRPr="00C958E4" w:rsidRDefault="00421092" w:rsidP="00A27D81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24"/>
    <w:multiLevelType w:val="hybridMultilevel"/>
    <w:tmpl w:val="7A6E34D6"/>
    <w:lvl w:ilvl="0" w:tplc="754AF9DA">
      <w:start w:val="1"/>
      <w:numFmt w:val="upperRoman"/>
      <w:pStyle w:val="OznaczeniestronI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911582"/>
    <w:multiLevelType w:val="multilevel"/>
    <w:tmpl w:val="B39AA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90D29"/>
    <w:multiLevelType w:val="multilevel"/>
    <w:tmpl w:val="2F52C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40E4ACD"/>
    <w:multiLevelType w:val="hybridMultilevel"/>
    <w:tmpl w:val="F76EC172"/>
    <w:lvl w:ilvl="0" w:tplc="6148632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45E3DE1"/>
    <w:multiLevelType w:val="multilevel"/>
    <w:tmpl w:val="1E4E0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1440"/>
      </w:pPr>
      <w:rPr>
        <w:rFonts w:ascii="Verdana" w:eastAsia="Times New Roman" w:hAnsi="Verdana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5">
    <w:nsid w:val="074061E7"/>
    <w:multiLevelType w:val="multilevel"/>
    <w:tmpl w:val="5202A63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1440"/>
      </w:pPr>
      <w:rPr>
        <w:rFonts w:ascii="Verdana" w:eastAsia="Times New Roman" w:hAnsi="Verdana" w:cs="Arial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6">
    <w:nsid w:val="07957CA9"/>
    <w:multiLevelType w:val="hybridMultilevel"/>
    <w:tmpl w:val="116A959E"/>
    <w:lvl w:ilvl="0" w:tplc="678A99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80B25"/>
    <w:multiLevelType w:val="hybridMultilevel"/>
    <w:tmpl w:val="7FC4F902"/>
    <w:lvl w:ilvl="0" w:tplc="624A33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B02AA"/>
    <w:multiLevelType w:val="hybridMultilevel"/>
    <w:tmpl w:val="A5344ADA"/>
    <w:lvl w:ilvl="0" w:tplc="E996A1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1EE17D5"/>
    <w:multiLevelType w:val="multilevel"/>
    <w:tmpl w:val="D4DC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39B5721"/>
    <w:multiLevelType w:val="hybridMultilevel"/>
    <w:tmpl w:val="6362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F6945"/>
    <w:multiLevelType w:val="multilevel"/>
    <w:tmpl w:val="0AF01D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12">
    <w:nsid w:val="156A44DB"/>
    <w:multiLevelType w:val="hybridMultilevel"/>
    <w:tmpl w:val="A5344ADA"/>
    <w:lvl w:ilvl="0" w:tplc="E996A1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BAB1B81"/>
    <w:multiLevelType w:val="multilevel"/>
    <w:tmpl w:val="9E2A5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CD6745C"/>
    <w:multiLevelType w:val="multilevel"/>
    <w:tmpl w:val="68C6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1ECD65FD"/>
    <w:multiLevelType w:val="multilevel"/>
    <w:tmpl w:val="4A027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800"/>
      </w:pPr>
      <w:rPr>
        <w:rFonts w:ascii="Verdana" w:eastAsia="Times New Roman" w:hAnsi="Verdana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13350DA"/>
    <w:multiLevelType w:val="multilevel"/>
    <w:tmpl w:val="B69614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453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17">
    <w:nsid w:val="28452619"/>
    <w:multiLevelType w:val="multilevel"/>
    <w:tmpl w:val="275AE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89C2356"/>
    <w:multiLevelType w:val="multilevel"/>
    <w:tmpl w:val="9E2A5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BA0621"/>
    <w:multiLevelType w:val="hybridMultilevel"/>
    <w:tmpl w:val="A5344ADA"/>
    <w:lvl w:ilvl="0" w:tplc="E996A1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2CBB3DA8"/>
    <w:multiLevelType w:val="multilevel"/>
    <w:tmpl w:val="F984CE00"/>
    <w:styleLink w:val="Styl1"/>
    <w:lvl w:ilvl="0">
      <w:start w:val="1"/>
      <w:numFmt w:val="decimal"/>
      <w:lvlText w:val="%1.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D596385"/>
    <w:multiLevelType w:val="hybridMultilevel"/>
    <w:tmpl w:val="C4881570"/>
    <w:lvl w:ilvl="0" w:tplc="04150001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6D25D8E"/>
    <w:multiLevelType w:val="multilevel"/>
    <w:tmpl w:val="B76E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3AE47CF0"/>
    <w:multiLevelType w:val="hybridMultilevel"/>
    <w:tmpl w:val="9C32A36A"/>
    <w:lvl w:ilvl="0" w:tplc="14405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C111707"/>
    <w:multiLevelType w:val="hybridMultilevel"/>
    <w:tmpl w:val="BB203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D00DC"/>
    <w:multiLevelType w:val="multilevel"/>
    <w:tmpl w:val="3C98128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800"/>
      </w:pPr>
      <w:rPr>
        <w:rFonts w:ascii="Verdana" w:eastAsia="Times New Roman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E613F7"/>
    <w:multiLevelType w:val="hybridMultilevel"/>
    <w:tmpl w:val="3F866F6E"/>
    <w:lvl w:ilvl="0" w:tplc="E078F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3842F4"/>
    <w:multiLevelType w:val="multilevel"/>
    <w:tmpl w:val="B00C4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D4F3150"/>
    <w:multiLevelType w:val="multilevel"/>
    <w:tmpl w:val="12546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6D77972"/>
    <w:multiLevelType w:val="multilevel"/>
    <w:tmpl w:val="2B0613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eastAsia="Times New Roman" w:hAnsiTheme="majorHAnsi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30">
    <w:nsid w:val="47E43B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9CD0082"/>
    <w:multiLevelType w:val="multilevel"/>
    <w:tmpl w:val="F69E9FC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ajorHAnsi" w:eastAsia="Times New Roman" w:hAnsiTheme="majorHAnsi" w:cs="Arial" w:hint="default"/>
        <w:b w:val="0"/>
        <w:i w:val="0"/>
        <w:sz w:val="22"/>
        <w:szCs w:val="18"/>
      </w:rPr>
    </w:lvl>
    <w:lvl w:ilvl="2">
      <w:start w:val="1"/>
      <w:numFmt w:val="decimal"/>
      <w:lvlText w:val="%2.%3."/>
      <w:lvlJc w:val="left"/>
      <w:pPr>
        <w:tabs>
          <w:tab w:val="num" w:pos="993"/>
        </w:tabs>
        <w:ind w:left="993" w:hanging="56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%2.%3."/>
      <w:lvlJc w:val="left"/>
      <w:pPr>
        <w:tabs>
          <w:tab w:val="num" w:pos="1588"/>
        </w:tabs>
        <w:ind w:left="1588" w:hanging="737"/>
      </w:pPr>
      <w:rPr>
        <w:rFonts w:cs="Times New Roman" w:hint="default"/>
      </w:rPr>
    </w:lvl>
    <w:lvl w:ilvl="4">
      <w:start w:val="1"/>
      <w:numFmt w:val="decimal"/>
      <w:lvlText w:val="%5.%2.%3.%4."/>
      <w:lvlJc w:val="left"/>
      <w:pPr>
        <w:tabs>
          <w:tab w:val="num" w:pos="2552"/>
        </w:tabs>
        <w:ind w:left="2552" w:hanging="96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C714BE1"/>
    <w:multiLevelType w:val="multilevel"/>
    <w:tmpl w:val="EF2878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1440"/>
      </w:pPr>
      <w:rPr>
        <w:rFonts w:ascii="Verdana" w:eastAsia="Times New Roman" w:hAnsi="Verdana" w:cs="Arial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33">
    <w:nsid w:val="4F6A6458"/>
    <w:multiLevelType w:val="multilevel"/>
    <w:tmpl w:val="A6C431A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Theme="majorHAnsi" w:hAnsiTheme="majorHAnsi" w:cs="Times New Roman" w:hint="default"/>
        <w:b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34">
    <w:nsid w:val="53C566A4"/>
    <w:multiLevelType w:val="multilevel"/>
    <w:tmpl w:val="3B268C0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41"/>
        </w:tabs>
        <w:ind w:left="72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4D52E7B"/>
    <w:multiLevelType w:val="multilevel"/>
    <w:tmpl w:val="12546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56F59DB"/>
    <w:multiLevelType w:val="multilevel"/>
    <w:tmpl w:val="E8387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F3F3E3A"/>
    <w:multiLevelType w:val="hybridMultilevel"/>
    <w:tmpl w:val="A5344ADA"/>
    <w:lvl w:ilvl="0" w:tplc="E996A1F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5F563371"/>
    <w:multiLevelType w:val="multilevel"/>
    <w:tmpl w:val="68C6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63487B41"/>
    <w:multiLevelType w:val="multilevel"/>
    <w:tmpl w:val="82CC488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1440"/>
      </w:pPr>
      <w:rPr>
        <w:rFonts w:ascii="Verdana" w:eastAsia="Times New Roman" w:hAnsi="Verdana" w:cs="Arial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0">
    <w:nsid w:val="641C5B85"/>
    <w:multiLevelType w:val="hybridMultilevel"/>
    <w:tmpl w:val="8176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42238E"/>
    <w:multiLevelType w:val="multilevel"/>
    <w:tmpl w:val="5F5CB77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800"/>
      </w:pPr>
      <w:rPr>
        <w:rFonts w:ascii="Verdana" w:eastAsia="Times New Roman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CB06649"/>
    <w:multiLevelType w:val="multilevel"/>
    <w:tmpl w:val="0AB404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  <w:b w:val="0"/>
        <w:i w:val="0"/>
        <w:sz w:val="22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1440"/>
      </w:pPr>
      <w:rPr>
        <w:rFonts w:ascii="Verdana" w:eastAsia="Times New Roman" w:hAnsi="Verdana" w:cs="Arial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3">
    <w:nsid w:val="71175451"/>
    <w:multiLevelType w:val="multilevel"/>
    <w:tmpl w:val="499C79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ajorHAnsi" w:eastAsia="Times New Roman" w:hAnsiTheme="majorHAnsi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4">
    <w:nsid w:val="71367B07"/>
    <w:multiLevelType w:val="multilevel"/>
    <w:tmpl w:val="91469364"/>
    <w:lvl w:ilvl="0">
      <w:start w:val="1"/>
      <w:numFmt w:val="decimal"/>
      <w:suff w:val="nothing"/>
      <w:lvlText w:val="%1."/>
      <w:lvlJc w:val="left"/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74B8078A"/>
    <w:multiLevelType w:val="multilevel"/>
    <w:tmpl w:val="951A86EE"/>
    <w:lvl w:ilvl="0">
      <w:start w:val="1"/>
      <w:numFmt w:val="decimal"/>
      <w:pStyle w:val="Listazwykaarabska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Verdana" w:hAnsi="Verdana" w:hint="default"/>
        <w:sz w:val="18"/>
      </w:rPr>
    </w:lvl>
  </w:abstractNum>
  <w:abstractNum w:abstractNumId="46">
    <w:nsid w:val="75103C33"/>
    <w:multiLevelType w:val="multilevel"/>
    <w:tmpl w:val="6AC2EE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47">
    <w:nsid w:val="777525C5"/>
    <w:multiLevelType w:val="multilevel"/>
    <w:tmpl w:val="65D059B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800"/>
      </w:pPr>
      <w:rPr>
        <w:rFonts w:ascii="Verdana" w:eastAsia="Times New Roman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F761F03"/>
    <w:multiLevelType w:val="hybridMultilevel"/>
    <w:tmpl w:val="ED12717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46"/>
  </w:num>
  <w:num w:numId="4">
    <w:abstractNumId w:val="44"/>
  </w:num>
  <w:num w:numId="5">
    <w:abstractNumId w:val="39"/>
  </w:num>
  <w:num w:numId="6">
    <w:abstractNumId w:val="11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3"/>
  </w:num>
  <w:num w:numId="12">
    <w:abstractNumId w:val="20"/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Verdana" w:hAnsi="Verdana" w:cs="Times New Roman" w:hint="default"/>
          <w:b w:val="0"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737" w:hanging="453"/>
        </w:pPr>
        <w:rPr>
          <w:rFonts w:asciiTheme="majorHAnsi" w:hAnsiTheme="majorHAnsi"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1247" w:hanging="680"/>
        </w:pPr>
        <w:rPr>
          <w:rFonts w:ascii="Verdana" w:hAnsi="Verdana" w:cs="Times New Roman" w:hint="default"/>
          <w:b w:val="0"/>
          <w:i w:val="0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01"/>
          </w:tabs>
          <w:ind w:left="1701" w:hanging="850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084"/>
          </w:tabs>
          <w:ind w:left="208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264"/>
          </w:tabs>
          <w:ind w:left="2264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804"/>
          </w:tabs>
          <w:ind w:left="280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984"/>
          </w:tabs>
          <w:ind w:left="2984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24"/>
          </w:tabs>
          <w:ind w:left="3524" w:hanging="1800"/>
        </w:pPr>
        <w:rPr>
          <w:rFonts w:cs="Times New Roman" w:hint="default"/>
        </w:rPr>
      </w:lvl>
    </w:lvlOverride>
  </w:num>
  <w:num w:numId="14">
    <w:abstractNumId w:val="21"/>
  </w:num>
  <w:num w:numId="15">
    <w:abstractNumId w:val="16"/>
  </w:num>
  <w:num w:numId="16">
    <w:abstractNumId w:val="0"/>
  </w:num>
  <w:num w:numId="17">
    <w:abstractNumId w:val="23"/>
  </w:num>
  <w:num w:numId="18">
    <w:abstractNumId w:val="30"/>
  </w:num>
  <w:num w:numId="19">
    <w:abstractNumId w:val="45"/>
  </w:num>
  <w:num w:numId="20">
    <w:abstractNumId w:val="2"/>
  </w:num>
  <w:num w:numId="21">
    <w:abstractNumId w:val="10"/>
  </w:num>
  <w:num w:numId="22">
    <w:abstractNumId w:val="15"/>
  </w:num>
  <w:num w:numId="23">
    <w:abstractNumId w:val="40"/>
  </w:num>
  <w:num w:numId="24">
    <w:abstractNumId w:val="38"/>
  </w:num>
  <w:num w:numId="25">
    <w:abstractNumId w:val="6"/>
  </w:num>
  <w:num w:numId="26">
    <w:abstractNumId w:val="42"/>
  </w:num>
  <w:num w:numId="27">
    <w:abstractNumId w:val="41"/>
  </w:num>
  <w:num w:numId="28">
    <w:abstractNumId w:val="24"/>
  </w:num>
  <w:num w:numId="29">
    <w:abstractNumId w:val="5"/>
  </w:num>
  <w:num w:numId="30">
    <w:abstractNumId w:val="7"/>
  </w:num>
  <w:num w:numId="31">
    <w:abstractNumId w:val="47"/>
  </w:num>
  <w:num w:numId="32">
    <w:abstractNumId w:val="25"/>
  </w:num>
  <w:num w:numId="33">
    <w:abstractNumId w:val="19"/>
  </w:num>
  <w:num w:numId="34">
    <w:abstractNumId w:val="8"/>
  </w:num>
  <w:num w:numId="35">
    <w:abstractNumId w:val="26"/>
  </w:num>
  <w:num w:numId="36">
    <w:abstractNumId w:val="27"/>
  </w:num>
  <w:num w:numId="37">
    <w:abstractNumId w:val="32"/>
  </w:num>
  <w:num w:numId="38">
    <w:abstractNumId w:val="9"/>
  </w:num>
  <w:num w:numId="39">
    <w:abstractNumId w:val="17"/>
  </w:num>
  <w:num w:numId="40">
    <w:abstractNumId w:val="13"/>
  </w:num>
  <w:num w:numId="41">
    <w:abstractNumId w:val="18"/>
  </w:num>
  <w:num w:numId="42">
    <w:abstractNumId w:val="37"/>
  </w:num>
  <w:num w:numId="43">
    <w:abstractNumId w:val="12"/>
  </w:num>
  <w:num w:numId="44">
    <w:abstractNumId w:val="48"/>
  </w:num>
  <w:num w:numId="45">
    <w:abstractNumId w:val="14"/>
  </w:num>
  <w:num w:numId="46">
    <w:abstractNumId w:val="3"/>
  </w:num>
  <w:num w:numId="47">
    <w:abstractNumId w:val="28"/>
  </w:num>
  <w:num w:numId="48">
    <w:abstractNumId w:val="1"/>
  </w:num>
  <w:num w:numId="49">
    <w:abstractNumId w:val="35"/>
  </w:num>
  <w:num w:numId="50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16"/>
    <w:rsid w:val="00000BE8"/>
    <w:rsid w:val="00000F2D"/>
    <w:rsid w:val="00001164"/>
    <w:rsid w:val="000018D5"/>
    <w:rsid w:val="00001D3E"/>
    <w:rsid w:val="00002AC1"/>
    <w:rsid w:val="000033B6"/>
    <w:rsid w:val="000034F0"/>
    <w:rsid w:val="000036B1"/>
    <w:rsid w:val="00004508"/>
    <w:rsid w:val="00004CA6"/>
    <w:rsid w:val="00004F28"/>
    <w:rsid w:val="000056C3"/>
    <w:rsid w:val="0000587F"/>
    <w:rsid w:val="00012694"/>
    <w:rsid w:val="00012EA9"/>
    <w:rsid w:val="000138C3"/>
    <w:rsid w:val="00014C0F"/>
    <w:rsid w:val="00014D57"/>
    <w:rsid w:val="0001645B"/>
    <w:rsid w:val="00016984"/>
    <w:rsid w:val="000170D1"/>
    <w:rsid w:val="000171DE"/>
    <w:rsid w:val="00017AC7"/>
    <w:rsid w:val="00020117"/>
    <w:rsid w:val="00022A26"/>
    <w:rsid w:val="00022BD2"/>
    <w:rsid w:val="00022E7F"/>
    <w:rsid w:val="000232FC"/>
    <w:rsid w:val="00023703"/>
    <w:rsid w:val="00023A31"/>
    <w:rsid w:val="00024AC5"/>
    <w:rsid w:val="00024D75"/>
    <w:rsid w:val="00026419"/>
    <w:rsid w:val="000270C1"/>
    <w:rsid w:val="000308A4"/>
    <w:rsid w:val="00032548"/>
    <w:rsid w:val="00032F6C"/>
    <w:rsid w:val="000333D0"/>
    <w:rsid w:val="0003598E"/>
    <w:rsid w:val="00036178"/>
    <w:rsid w:val="00037ED2"/>
    <w:rsid w:val="000400CA"/>
    <w:rsid w:val="000406A8"/>
    <w:rsid w:val="000420E2"/>
    <w:rsid w:val="00042BEF"/>
    <w:rsid w:val="00042D84"/>
    <w:rsid w:val="00043370"/>
    <w:rsid w:val="00045171"/>
    <w:rsid w:val="00045F7F"/>
    <w:rsid w:val="00046041"/>
    <w:rsid w:val="00046493"/>
    <w:rsid w:val="000472AB"/>
    <w:rsid w:val="00047D43"/>
    <w:rsid w:val="00047D84"/>
    <w:rsid w:val="00047F52"/>
    <w:rsid w:val="00050295"/>
    <w:rsid w:val="00051C22"/>
    <w:rsid w:val="00052FBB"/>
    <w:rsid w:val="0005325B"/>
    <w:rsid w:val="00053B34"/>
    <w:rsid w:val="00056128"/>
    <w:rsid w:val="00056692"/>
    <w:rsid w:val="0005716F"/>
    <w:rsid w:val="00057836"/>
    <w:rsid w:val="00057937"/>
    <w:rsid w:val="00057AF7"/>
    <w:rsid w:val="000607F7"/>
    <w:rsid w:val="000618D6"/>
    <w:rsid w:val="00061E11"/>
    <w:rsid w:val="00062114"/>
    <w:rsid w:val="00063AB0"/>
    <w:rsid w:val="00064251"/>
    <w:rsid w:val="000645CE"/>
    <w:rsid w:val="0006530B"/>
    <w:rsid w:val="000674C6"/>
    <w:rsid w:val="000676D3"/>
    <w:rsid w:val="00072218"/>
    <w:rsid w:val="00072964"/>
    <w:rsid w:val="00072FD2"/>
    <w:rsid w:val="00073367"/>
    <w:rsid w:val="000739D9"/>
    <w:rsid w:val="00073A69"/>
    <w:rsid w:val="000757F1"/>
    <w:rsid w:val="00080B44"/>
    <w:rsid w:val="000814D6"/>
    <w:rsid w:val="00081716"/>
    <w:rsid w:val="00081A9A"/>
    <w:rsid w:val="00082937"/>
    <w:rsid w:val="00082F3F"/>
    <w:rsid w:val="000831E2"/>
    <w:rsid w:val="00083D48"/>
    <w:rsid w:val="00084CCD"/>
    <w:rsid w:val="000856BD"/>
    <w:rsid w:val="00085872"/>
    <w:rsid w:val="000858B7"/>
    <w:rsid w:val="00085A58"/>
    <w:rsid w:val="0008680F"/>
    <w:rsid w:val="0008717C"/>
    <w:rsid w:val="00090006"/>
    <w:rsid w:val="0009051A"/>
    <w:rsid w:val="00091BE5"/>
    <w:rsid w:val="000946CC"/>
    <w:rsid w:val="00095359"/>
    <w:rsid w:val="00095872"/>
    <w:rsid w:val="000959D3"/>
    <w:rsid w:val="0009605F"/>
    <w:rsid w:val="00096728"/>
    <w:rsid w:val="00096C69"/>
    <w:rsid w:val="000978B4"/>
    <w:rsid w:val="000979B7"/>
    <w:rsid w:val="000A00B7"/>
    <w:rsid w:val="000A0F59"/>
    <w:rsid w:val="000A2AE2"/>
    <w:rsid w:val="000A2D24"/>
    <w:rsid w:val="000A3351"/>
    <w:rsid w:val="000A3B1C"/>
    <w:rsid w:val="000A3F74"/>
    <w:rsid w:val="000A4753"/>
    <w:rsid w:val="000A6EF6"/>
    <w:rsid w:val="000A7017"/>
    <w:rsid w:val="000A7EDF"/>
    <w:rsid w:val="000B0430"/>
    <w:rsid w:val="000B0633"/>
    <w:rsid w:val="000B0FEF"/>
    <w:rsid w:val="000B11EF"/>
    <w:rsid w:val="000B13B6"/>
    <w:rsid w:val="000B1819"/>
    <w:rsid w:val="000B27D2"/>
    <w:rsid w:val="000B363A"/>
    <w:rsid w:val="000B3CA7"/>
    <w:rsid w:val="000B3F6F"/>
    <w:rsid w:val="000B6446"/>
    <w:rsid w:val="000B7914"/>
    <w:rsid w:val="000B7B3E"/>
    <w:rsid w:val="000C0483"/>
    <w:rsid w:val="000C07BC"/>
    <w:rsid w:val="000C0C4D"/>
    <w:rsid w:val="000C1625"/>
    <w:rsid w:val="000C1853"/>
    <w:rsid w:val="000C245E"/>
    <w:rsid w:val="000C29F7"/>
    <w:rsid w:val="000C3CB4"/>
    <w:rsid w:val="000C45AE"/>
    <w:rsid w:val="000C472A"/>
    <w:rsid w:val="000C4951"/>
    <w:rsid w:val="000C4EE4"/>
    <w:rsid w:val="000C51E8"/>
    <w:rsid w:val="000C61F6"/>
    <w:rsid w:val="000C624E"/>
    <w:rsid w:val="000C641D"/>
    <w:rsid w:val="000D03D4"/>
    <w:rsid w:val="000D139B"/>
    <w:rsid w:val="000D250C"/>
    <w:rsid w:val="000D2A24"/>
    <w:rsid w:val="000D3CA2"/>
    <w:rsid w:val="000D43BF"/>
    <w:rsid w:val="000D5C24"/>
    <w:rsid w:val="000D5D45"/>
    <w:rsid w:val="000D5F99"/>
    <w:rsid w:val="000D716E"/>
    <w:rsid w:val="000D7F56"/>
    <w:rsid w:val="000D7FE5"/>
    <w:rsid w:val="000E1D6B"/>
    <w:rsid w:val="000E1EA0"/>
    <w:rsid w:val="000E28C4"/>
    <w:rsid w:val="000E3972"/>
    <w:rsid w:val="000E4AA7"/>
    <w:rsid w:val="000E4AF5"/>
    <w:rsid w:val="000E4FD8"/>
    <w:rsid w:val="000E50A4"/>
    <w:rsid w:val="000E64E0"/>
    <w:rsid w:val="000E6B6E"/>
    <w:rsid w:val="000E7631"/>
    <w:rsid w:val="000E7E71"/>
    <w:rsid w:val="000F0441"/>
    <w:rsid w:val="000F0911"/>
    <w:rsid w:val="000F20D9"/>
    <w:rsid w:val="000F24AC"/>
    <w:rsid w:val="000F2984"/>
    <w:rsid w:val="000F3844"/>
    <w:rsid w:val="000F4246"/>
    <w:rsid w:val="000F4C2E"/>
    <w:rsid w:val="000F4EE2"/>
    <w:rsid w:val="000F51E5"/>
    <w:rsid w:val="000F51EB"/>
    <w:rsid w:val="000F72F2"/>
    <w:rsid w:val="001012EA"/>
    <w:rsid w:val="001014F2"/>
    <w:rsid w:val="00102275"/>
    <w:rsid w:val="00103662"/>
    <w:rsid w:val="00104CEF"/>
    <w:rsid w:val="00104E98"/>
    <w:rsid w:val="00104F86"/>
    <w:rsid w:val="00105CAE"/>
    <w:rsid w:val="0010655C"/>
    <w:rsid w:val="00107602"/>
    <w:rsid w:val="00107BB5"/>
    <w:rsid w:val="001104D2"/>
    <w:rsid w:val="00110768"/>
    <w:rsid w:val="00111391"/>
    <w:rsid w:val="00111CB2"/>
    <w:rsid w:val="00112F65"/>
    <w:rsid w:val="00113387"/>
    <w:rsid w:val="001134D1"/>
    <w:rsid w:val="00114AC7"/>
    <w:rsid w:val="00114AE4"/>
    <w:rsid w:val="00114BD2"/>
    <w:rsid w:val="00114F16"/>
    <w:rsid w:val="00115E39"/>
    <w:rsid w:val="001164EE"/>
    <w:rsid w:val="00116C51"/>
    <w:rsid w:val="00116FA1"/>
    <w:rsid w:val="00117846"/>
    <w:rsid w:val="00120FB4"/>
    <w:rsid w:val="0012226D"/>
    <w:rsid w:val="00123968"/>
    <w:rsid w:val="00123989"/>
    <w:rsid w:val="00123AC5"/>
    <w:rsid w:val="00123D37"/>
    <w:rsid w:val="00124013"/>
    <w:rsid w:val="00124CAA"/>
    <w:rsid w:val="00125D9F"/>
    <w:rsid w:val="00126428"/>
    <w:rsid w:val="00126872"/>
    <w:rsid w:val="0012693F"/>
    <w:rsid w:val="00127C76"/>
    <w:rsid w:val="00127E55"/>
    <w:rsid w:val="00127F8D"/>
    <w:rsid w:val="00130103"/>
    <w:rsid w:val="00131605"/>
    <w:rsid w:val="00132514"/>
    <w:rsid w:val="00132DAF"/>
    <w:rsid w:val="00132E57"/>
    <w:rsid w:val="001349C0"/>
    <w:rsid w:val="00135138"/>
    <w:rsid w:val="001364F2"/>
    <w:rsid w:val="0013657A"/>
    <w:rsid w:val="001404F7"/>
    <w:rsid w:val="00142A7C"/>
    <w:rsid w:val="00142C84"/>
    <w:rsid w:val="001438EF"/>
    <w:rsid w:val="00143BCA"/>
    <w:rsid w:val="00144C2A"/>
    <w:rsid w:val="001455B0"/>
    <w:rsid w:val="0014586F"/>
    <w:rsid w:val="001472B5"/>
    <w:rsid w:val="0014787A"/>
    <w:rsid w:val="001509D0"/>
    <w:rsid w:val="00151F23"/>
    <w:rsid w:val="00152F4C"/>
    <w:rsid w:val="00153B82"/>
    <w:rsid w:val="00153CDD"/>
    <w:rsid w:val="00156212"/>
    <w:rsid w:val="00156604"/>
    <w:rsid w:val="00156890"/>
    <w:rsid w:val="00156A95"/>
    <w:rsid w:val="00157717"/>
    <w:rsid w:val="001607FB"/>
    <w:rsid w:val="00160DBD"/>
    <w:rsid w:val="001620C7"/>
    <w:rsid w:val="00162A7D"/>
    <w:rsid w:val="00162BFD"/>
    <w:rsid w:val="00162CB3"/>
    <w:rsid w:val="001647FD"/>
    <w:rsid w:val="001654FF"/>
    <w:rsid w:val="00165CD1"/>
    <w:rsid w:val="00166145"/>
    <w:rsid w:val="00166316"/>
    <w:rsid w:val="00166584"/>
    <w:rsid w:val="00166939"/>
    <w:rsid w:val="00166FE3"/>
    <w:rsid w:val="00166FFB"/>
    <w:rsid w:val="001706AF"/>
    <w:rsid w:val="001722CE"/>
    <w:rsid w:val="001740AF"/>
    <w:rsid w:val="00174631"/>
    <w:rsid w:val="00174667"/>
    <w:rsid w:val="00174F0C"/>
    <w:rsid w:val="0017629C"/>
    <w:rsid w:val="00177EC0"/>
    <w:rsid w:val="00180B37"/>
    <w:rsid w:val="00181677"/>
    <w:rsid w:val="0018189A"/>
    <w:rsid w:val="0018287D"/>
    <w:rsid w:val="00182E0B"/>
    <w:rsid w:val="00182F88"/>
    <w:rsid w:val="00183A38"/>
    <w:rsid w:val="00185919"/>
    <w:rsid w:val="00185DB3"/>
    <w:rsid w:val="00187177"/>
    <w:rsid w:val="0018741A"/>
    <w:rsid w:val="00187605"/>
    <w:rsid w:val="00190C5C"/>
    <w:rsid w:val="00191203"/>
    <w:rsid w:val="001914F8"/>
    <w:rsid w:val="00191564"/>
    <w:rsid w:val="00191C69"/>
    <w:rsid w:val="001924BB"/>
    <w:rsid w:val="00192B7B"/>
    <w:rsid w:val="001935EC"/>
    <w:rsid w:val="0019399A"/>
    <w:rsid w:val="00193EBD"/>
    <w:rsid w:val="00194883"/>
    <w:rsid w:val="00195A9E"/>
    <w:rsid w:val="00196243"/>
    <w:rsid w:val="00196433"/>
    <w:rsid w:val="00197621"/>
    <w:rsid w:val="001977F9"/>
    <w:rsid w:val="001A14B1"/>
    <w:rsid w:val="001A1550"/>
    <w:rsid w:val="001A213B"/>
    <w:rsid w:val="001A2BC1"/>
    <w:rsid w:val="001A32E8"/>
    <w:rsid w:val="001A3D96"/>
    <w:rsid w:val="001A450C"/>
    <w:rsid w:val="001A5055"/>
    <w:rsid w:val="001A6A13"/>
    <w:rsid w:val="001A762C"/>
    <w:rsid w:val="001A7AE7"/>
    <w:rsid w:val="001B07C2"/>
    <w:rsid w:val="001B0856"/>
    <w:rsid w:val="001B2D5F"/>
    <w:rsid w:val="001B4626"/>
    <w:rsid w:val="001B4D87"/>
    <w:rsid w:val="001B58C0"/>
    <w:rsid w:val="001B6082"/>
    <w:rsid w:val="001B7076"/>
    <w:rsid w:val="001B724B"/>
    <w:rsid w:val="001B7700"/>
    <w:rsid w:val="001C29C9"/>
    <w:rsid w:val="001C32B0"/>
    <w:rsid w:val="001C45B2"/>
    <w:rsid w:val="001C4750"/>
    <w:rsid w:val="001C4E24"/>
    <w:rsid w:val="001C4EFB"/>
    <w:rsid w:val="001C515C"/>
    <w:rsid w:val="001C57EB"/>
    <w:rsid w:val="001C5F49"/>
    <w:rsid w:val="001C69AC"/>
    <w:rsid w:val="001D0091"/>
    <w:rsid w:val="001D274F"/>
    <w:rsid w:val="001D3412"/>
    <w:rsid w:val="001D39A5"/>
    <w:rsid w:val="001D46B2"/>
    <w:rsid w:val="001D5E83"/>
    <w:rsid w:val="001D6B18"/>
    <w:rsid w:val="001D6D93"/>
    <w:rsid w:val="001E0178"/>
    <w:rsid w:val="001E0858"/>
    <w:rsid w:val="001E0C91"/>
    <w:rsid w:val="001E1718"/>
    <w:rsid w:val="001E2A7E"/>
    <w:rsid w:val="001E2ACF"/>
    <w:rsid w:val="001E38AC"/>
    <w:rsid w:val="001E394E"/>
    <w:rsid w:val="001E4E9F"/>
    <w:rsid w:val="001E5383"/>
    <w:rsid w:val="001E5906"/>
    <w:rsid w:val="001E6305"/>
    <w:rsid w:val="001E6736"/>
    <w:rsid w:val="001F0071"/>
    <w:rsid w:val="001F2796"/>
    <w:rsid w:val="001F3445"/>
    <w:rsid w:val="001F367B"/>
    <w:rsid w:val="001F386D"/>
    <w:rsid w:val="001F3E99"/>
    <w:rsid w:val="001F4B43"/>
    <w:rsid w:val="001F4B53"/>
    <w:rsid w:val="001F5D8D"/>
    <w:rsid w:val="001F68B1"/>
    <w:rsid w:val="001F70D3"/>
    <w:rsid w:val="002006A7"/>
    <w:rsid w:val="002015D6"/>
    <w:rsid w:val="00203B7E"/>
    <w:rsid w:val="00204746"/>
    <w:rsid w:val="002047BD"/>
    <w:rsid w:val="00204CAA"/>
    <w:rsid w:val="002060C9"/>
    <w:rsid w:val="002061F1"/>
    <w:rsid w:val="00206733"/>
    <w:rsid w:val="0020787C"/>
    <w:rsid w:val="002102C8"/>
    <w:rsid w:val="0021040A"/>
    <w:rsid w:val="00210629"/>
    <w:rsid w:val="0021072C"/>
    <w:rsid w:val="0021075A"/>
    <w:rsid w:val="002107D5"/>
    <w:rsid w:val="0021364C"/>
    <w:rsid w:val="00213A75"/>
    <w:rsid w:val="00214E8E"/>
    <w:rsid w:val="00215466"/>
    <w:rsid w:val="0021549B"/>
    <w:rsid w:val="00216453"/>
    <w:rsid w:val="00220B1F"/>
    <w:rsid w:val="00221058"/>
    <w:rsid w:val="00221C81"/>
    <w:rsid w:val="002223B7"/>
    <w:rsid w:val="0022261F"/>
    <w:rsid w:val="0022376E"/>
    <w:rsid w:val="0022439F"/>
    <w:rsid w:val="002259FE"/>
    <w:rsid w:val="00226465"/>
    <w:rsid w:val="00226468"/>
    <w:rsid w:val="002274DC"/>
    <w:rsid w:val="002279A6"/>
    <w:rsid w:val="00227FF4"/>
    <w:rsid w:val="00230612"/>
    <w:rsid w:val="00230B0A"/>
    <w:rsid w:val="0023175B"/>
    <w:rsid w:val="00231AB6"/>
    <w:rsid w:val="002326C5"/>
    <w:rsid w:val="00232C70"/>
    <w:rsid w:val="00233D28"/>
    <w:rsid w:val="0023417F"/>
    <w:rsid w:val="00234A53"/>
    <w:rsid w:val="00235324"/>
    <w:rsid w:val="002353E8"/>
    <w:rsid w:val="00235738"/>
    <w:rsid w:val="00235F08"/>
    <w:rsid w:val="002361D4"/>
    <w:rsid w:val="002370BB"/>
    <w:rsid w:val="002405D1"/>
    <w:rsid w:val="0024114B"/>
    <w:rsid w:val="00241DD6"/>
    <w:rsid w:val="00243DA2"/>
    <w:rsid w:val="002442E2"/>
    <w:rsid w:val="0024475D"/>
    <w:rsid w:val="00245452"/>
    <w:rsid w:val="00245792"/>
    <w:rsid w:val="002457D6"/>
    <w:rsid w:val="002463E4"/>
    <w:rsid w:val="002473CF"/>
    <w:rsid w:val="002520C4"/>
    <w:rsid w:val="00252806"/>
    <w:rsid w:val="002538D1"/>
    <w:rsid w:val="002559BC"/>
    <w:rsid w:val="00256744"/>
    <w:rsid w:val="00256A36"/>
    <w:rsid w:val="002573ED"/>
    <w:rsid w:val="002601F5"/>
    <w:rsid w:val="00260291"/>
    <w:rsid w:val="00262D5E"/>
    <w:rsid w:val="002636F2"/>
    <w:rsid w:val="00263B0A"/>
    <w:rsid w:val="0026419E"/>
    <w:rsid w:val="002650C0"/>
    <w:rsid w:val="00265321"/>
    <w:rsid w:val="00266D1B"/>
    <w:rsid w:val="00267EAD"/>
    <w:rsid w:val="0027028B"/>
    <w:rsid w:val="002706EF"/>
    <w:rsid w:val="00270844"/>
    <w:rsid w:val="00271EF3"/>
    <w:rsid w:val="002728E1"/>
    <w:rsid w:val="00272E82"/>
    <w:rsid w:val="00272FE1"/>
    <w:rsid w:val="00273B7F"/>
    <w:rsid w:val="00275946"/>
    <w:rsid w:val="00276DF6"/>
    <w:rsid w:val="002778AB"/>
    <w:rsid w:val="002811F8"/>
    <w:rsid w:val="002822CB"/>
    <w:rsid w:val="002825CC"/>
    <w:rsid w:val="00283A46"/>
    <w:rsid w:val="00283BE2"/>
    <w:rsid w:val="00283CF1"/>
    <w:rsid w:val="002841CF"/>
    <w:rsid w:val="0028560C"/>
    <w:rsid w:val="00290560"/>
    <w:rsid w:val="00292E63"/>
    <w:rsid w:val="002936CB"/>
    <w:rsid w:val="00293AC1"/>
    <w:rsid w:val="0029469C"/>
    <w:rsid w:val="00295847"/>
    <w:rsid w:val="002959E2"/>
    <w:rsid w:val="002961A9"/>
    <w:rsid w:val="0029623F"/>
    <w:rsid w:val="00296EF6"/>
    <w:rsid w:val="002973D6"/>
    <w:rsid w:val="002A049C"/>
    <w:rsid w:val="002A0AF4"/>
    <w:rsid w:val="002A1467"/>
    <w:rsid w:val="002A1E80"/>
    <w:rsid w:val="002A1F5B"/>
    <w:rsid w:val="002A21FB"/>
    <w:rsid w:val="002A34CE"/>
    <w:rsid w:val="002A3C35"/>
    <w:rsid w:val="002A3E5A"/>
    <w:rsid w:val="002A45C8"/>
    <w:rsid w:val="002A5AA7"/>
    <w:rsid w:val="002A6009"/>
    <w:rsid w:val="002A6444"/>
    <w:rsid w:val="002A788B"/>
    <w:rsid w:val="002A7FCC"/>
    <w:rsid w:val="002B04DB"/>
    <w:rsid w:val="002B134C"/>
    <w:rsid w:val="002B3113"/>
    <w:rsid w:val="002B3512"/>
    <w:rsid w:val="002B4A74"/>
    <w:rsid w:val="002B4C87"/>
    <w:rsid w:val="002B5A3E"/>
    <w:rsid w:val="002B7F87"/>
    <w:rsid w:val="002C096C"/>
    <w:rsid w:val="002C197C"/>
    <w:rsid w:val="002C1D6B"/>
    <w:rsid w:val="002C329E"/>
    <w:rsid w:val="002C33EA"/>
    <w:rsid w:val="002C49FF"/>
    <w:rsid w:val="002C4D9A"/>
    <w:rsid w:val="002C4F7F"/>
    <w:rsid w:val="002C60AA"/>
    <w:rsid w:val="002C663D"/>
    <w:rsid w:val="002C7AC3"/>
    <w:rsid w:val="002D0943"/>
    <w:rsid w:val="002D0A8D"/>
    <w:rsid w:val="002D1F01"/>
    <w:rsid w:val="002D2251"/>
    <w:rsid w:val="002D2C24"/>
    <w:rsid w:val="002D330D"/>
    <w:rsid w:val="002D3F7F"/>
    <w:rsid w:val="002D5A26"/>
    <w:rsid w:val="002D7EC2"/>
    <w:rsid w:val="002E04AB"/>
    <w:rsid w:val="002E0B86"/>
    <w:rsid w:val="002E2232"/>
    <w:rsid w:val="002E223A"/>
    <w:rsid w:val="002E2BE7"/>
    <w:rsid w:val="002E2C41"/>
    <w:rsid w:val="002E356D"/>
    <w:rsid w:val="002E3DA2"/>
    <w:rsid w:val="002E56BD"/>
    <w:rsid w:val="002E5B77"/>
    <w:rsid w:val="002E5F66"/>
    <w:rsid w:val="002E66F0"/>
    <w:rsid w:val="002E680B"/>
    <w:rsid w:val="002E6B06"/>
    <w:rsid w:val="002F1C8B"/>
    <w:rsid w:val="002F1D16"/>
    <w:rsid w:val="002F2596"/>
    <w:rsid w:val="002F4C7B"/>
    <w:rsid w:val="002F4D11"/>
    <w:rsid w:val="002F4F90"/>
    <w:rsid w:val="002F5838"/>
    <w:rsid w:val="002F5848"/>
    <w:rsid w:val="002F6C23"/>
    <w:rsid w:val="002F73C4"/>
    <w:rsid w:val="002F7A5F"/>
    <w:rsid w:val="002F7B94"/>
    <w:rsid w:val="003006D1"/>
    <w:rsid w:val="00301151"/>
    <w:rsid w:val="0030118A"/>
    <w:rsid w:val="003019AD"/>
    <w:rsid w:val="00301B14"/>
    <w:rsid w:val="0030201C"/>
    <w:rsid w:val="00302CBA"/>
    <w:rsid w:val="0030378F"/>
    <w:rsid w:val="00304A84"/>
    <w:rsid w:val="003063B0"/>
    <w:rsid w:val="003063CE"/>
    <w:rsid w:val="00306998"/>
    <w:rsid w:val="00307432"/>
    <w:rsid w:val="00311B2B"/>
    <w:rsid w:val="0031621D"/>
    <w:rsid w:val="003166D1"/>
    <w:rsid w:val="00316C36"/>
    <w:rsid w:val="00317ABA"/>
    <w:rsid w:val="0032120B"/>
    <w:rsid w:val="0032139C"/>
    <w:rsid w:val="0032257F"/>
    <w:rsid w:val="00322C31"/>
    <w:rsid w:val="00322CC5"/>
    <w:rsid w:val="0032315D"/>
    <w:rsid w:val="003234F2"/>
    <w:rsid w:val="003236A9"/>
    <w:rsid w:val="003238EE"/>
    <w:rsid w:val="00323ADA"/>
    <w:rsid w:val="00323D85"/>
    <w:rsid w:val="0032494C"/>
    <w:rsid w:val="003249E6"/>
    <w:rsid w:val="003262FB"/>
    <w:rsid w:val="00326351"/>
    <w:rsid w:val="0032734F"/>
    <w:rsid w:val="003273CB"/>
    <w:rsid w:val="003305A3"/>
    <w:rsid w:val="00331E3D"/>
    <w:rsid w:val="00331EFB"/>
    <w:rsid w:val="003325B1"/>
    <w:rsid w:val="00332773"/>
    <w:rsid w:val="00332F44"/>
    <w:rsid w:val="003331ED"/>
    <w:rsid w:val="00333B52"/>
    <w:rsid w:val="00333FCB"/>
    <w:rsid w:val="00334304"/>
    <w:rsid w:val="00337171"/>
    <w:rsid w:val="00337545"/>
    <w:rsid w:val="00337E90"/>
    <w:rsid w:val="00340540"/>
    <w:rsid w:val="00340FDC"/>
    <w:rsid w:val="0034151E"/>
    <w:rsid w:val="003415E0"/>
    <w:rsid w:val="003433E4"/>
    <w:rsid w:val="00343578"/>
    <w:rsid w:val="00346A73"/>
    <w:rsid w:val="00347B2E"/>
    <w:rsid w:val="00347DBB"/>
    <w:rsid w:val="00347F95"/>
    <w:rsid w:val="00350A06"/>
    <w:rsid w:val="00350CBD"/>
    <w:rsid w:val="00350D88"/>
    <w:rsid w:val="003510A9"/>
    <w:rsid w:val="00351F29"/>
    <w:rsid w:val="00352493"/>
    <w:rsid w:val="003529CC"/>
    <w:rsid w:val="003556DC"/>
    <w:rsid w:val="00356429"/>
    <w:rsid w:val="00356D39"/>
    <w:rsid w:val="003578FC"/>
    <w:rsid w:val="0036108E"/>
    <w:rsid w:val="0036145B"/>
    <w:rsid w:val="003615C1"/>
    <w:rsid w:val="0036389E"/>
    <w:rsid w:val="003643F9"/>
    <w:rsid w:val="003645A8"/>
    <w:rsid w:val="003649CE"/>
    <w:rsid w:val="00364A50"/>
    <w:rsid w:val="0036696E"/>
    <w:rsid w:val="00367E3A"/>
    <w:rsid w:val="0037227D"/>
    <w:rsid w:val="003726C9"/>
    <w:rsid w:val="003728E7"/>
    <w:rsid w:val="003728FF"/>
    <w:rsid w:val="003733DF"/>
    <w:rsid w:val="00374431"/>
    <w:rsid w:val="00374685"/>
    <w:rsid w:val="003754E3"/>
    <w:rsid w:val="00376129"/>
    <w:rsid w:val="00380777"/>
    <w:rsid w:val="00381B38"/>
    <w:rsid w:val="003826E6"/>
    <w:rsid w:val="003827CE"/>
    <w:rsid w:val="00383C6F"/>
    <w:rsid w:val="0038465B"/>
    <w:rsid w:val="003848E1"/>
    <w:rsid w:val="00385055"/>
    <w:rsid w:val="00385ED7"/>
    <w:rsid w:val="003868EE"/>
    <w:rsid w:val="003869D8"/>
    <w:rsid w:val="0039088A"/>
    <w:rsid w:val="0039157E"/>
    <w:rsid w:val="003915A2"/>
    <w:rsid w:val="00394750"/>
    <w:rsid w:val="0039686F"/>
    <w:rsid w:val="00396AEA"/>
    <w:rsid w:val="0039724F"/>
    <w:rsid w:val="003978D8"/>
    <w:rsid w:val="003A026F"/>
    <w:rsid w:val="003A1BC9"/>
    <w:rsid w:val="003A2A24"/>
    <w:rsid w:val="003A333F"/>
    <w:rsid w:val="003A4324"/>
    <w:rsid w:val="003A4C95"/>
    <w:rsid w:val="003A577E"/>
    <w:rsid w:val="003A7C8E"/>
    <w:rsid w:val="003A7EB4"/>
    <w:rsid w:val="003B0102"/>
    <w:rsid w:val="003B0757"/>
    <w:rsid w:val="003B16ED"/>
    <w:rsid w:val="003B2A2B"/>
    <w:rsid w:val="003B2A36"/>
    <w:rsid w:val="003B3659"/>
    <w:rsid w:val="003B37D8"/>
    <w:rsid w:val="003B405C"/>
    <w:rsid w:val="003B6F36"/>
    <w:rsid w:val="003B75E8"/>
    <w:rsid w:val="003C2165"/>
    <w:rsid w:val="003C28D3"/>
    <w:rsid w:val="003C3194"/>
    <w:rsid w:val="003C3EEE"/>
    <w:rsid w:val="003C42E5"/>
    <w:rsid w:val="003C4F8A"/>
    <w:rsid w:val="003C6425"/>
    <w:rsid w:val="003C6C1C"/>
    <w:rsid w:val="003C7267"/>
    <w:rsid w:val="003D035C"/>
    <w:rsid w:val="003D04FA"/>
    <w:rsid w:val="003D0D06"/>
    <w:rsid w:val="003D0DD7"/>
    <w:rsid w:val="003D1694"/>
    <w:rsid w:val="003D20FE"/>
    <w:rsid w:val="003D22FC"/>
    <w:rsid w:val="003D23E2"/>
    <w:rsid w:val="003D2B1A"/>
    <w:rsid w:val="003D37CE"/>
    <w:rsid w:val="003D3846"/>
    <w:rsid w:val="003D3C9C"/>
    <w:rsid w:val="003D4B1D"/>
    <w:rsid w:val="003D5349"/>
    <w:rsid w:val="003D602F"/>
    <w:rsid w:val="003D76AF"/>
    <w:rsid w:val="003D7C71"/>
    <w:rsid w:val="003E0642"/>
    <w:rsid w:val="003E109E"/>
    <w:rsid w:val="003E14BF"/>
    <w:rsid w:val="003E1B4D"/>
    <w:rsid w:val="003E1F2D"/>
    <w:rsid w:val="003E2A4E"/>
    <w:rsid w:val="003E30BE"/>
    <w:rsid w:val="003E3E5A"/>
    <w:rsid w:val="003E4070"/>
    <w:rsid w:val="003E4BF3"/>
    <w:rsid w:val="003E64A4"/>
    <w:rsid w:val="003E69DB"/>
    <w:rsid w:val="003E6AFB"/>
    <w:rsid w:val="003F0D04"/>
    <w:rsid w:val="003F1ACD"/>
    <w:rsid w:val="003F2C59"/>
    <w:rsid w:val="003F394A"/>
    <w:rsid w:val="003F4242"/>
    <w:rsid w:val="003F4A69"/>
    <w:rsid w:val="003F52F4"/>
    <w:rsid w:val="003F6663"/>
    <w:rsid w:val="003F7036"/>
    <w:rsid w:val="003F7816"/>
    <w:rsid w:val="00400D6D"/>
    <w:rsid w:val="004043DC"/>
    <w:rsid w:val="00404533"/>
    <w:rsid w:val="00404862"/>
    <w:rsid w:val="00405628"/>
    <w:rsid w:val="00405FC8"/>
    <w:rsid w:val="00406BA5"/>
    <w:rsid w:val="00406DB6"/>
    <w:rsid w:val="00407D0D"/>
    <w:rsid w:val="00407DA7"/>
    <w:rsid w:val="004108BF"/>
    <w:rsid w:val="00410E11"/>
    <w:rsid w:val="00411272"/>
    <w:rsid w:val="004113CA"/>
    <w:rsid w:val="00411431"/>
    <w:rsid w:val="004119DF"/>
    <w:rsid w:val="00411BC1"/>
    <w:rsid w:val="00412394"/>
    <w:rsid w:val="004154D6"/>
    <w:rsid w:val="004166F4"/>
    <w:rsid w:val="0041693A"/>
    <w:rsid w:val="00420392"/>
    <w:rsid w:val="00421092"/>
    <w:rsid w:val="00421221"/>
    <w:rsid w:val="00421966"/>
    <w:rsid w:val="004219DE"/>
    <w:rsid w:val="00421DAF"/>
    <w:rsid w:val="004243AA"/>
    <w:rsid w:val="00424C38"/>
    <w:rsid w:val="00425322"/>
    <w:rsid w:val="004256A1"/>
    <w:rsid w:val="00426C02"/>
    <w:rsid w:val="00426CC7"/>
    <w:rsid w:val="00427656"/>
    <w:rsid w:val="00430B11"/>
    <w:rsid w:val="00431BB4"/>
    <w:rsid w:val="00432B90"/>
    <w:rsid w:val="00433B4F"/>
    <w:rsid w:val="00433EB5"/>
    <w:rsid w:val="004350F0"/>
    <w:rsid w:val="00435581"/>
    <w:rsid w:val="00435643"/>
    <w:rsid w:val="00435C65"/>
    <w:rsid w:val="004365BD"/>
    <w:rsid w:val="00436D88"/>
    <w:rsid w:val="00437D18"/>
    <w:rsid w:val="00441B45"/>
    <w:rsid w:val="00443084"/>
    <w:rsid w:val="0044318F"/>
    <w:rsid w:val="0044334C"/>
    <w:rsid w:val="00444938"/>
    <w:rsid w:val="00445F14"/>
    <w:rsid w:val="00446924"/>
    <w:rsid w:val="00446E2C"/>
    <w:rsid w:val="00447029"/>
    <w:rsid w:val="00447240"/>
    <w:rsid w:val="00447778"/>
    <w:rsid w:val="00452468"/>
    <w:rsid w:val="00453EF3"/>
    <w:rsid w:val="0045443A"/>
    <w:rsid w:val="00454C03"/>
    <w:rsid w:val="00454C51"/>
    <w:rsid w:val="00455331"/>
    <w:rsid w:val="00456027"/>
    <w:rsid w:val="004567B6"/>
    <w:rsid w:val="0045732E"/>
    <w:rsid w:val="0046135B"/>
    <w:rsid w:val="00461AAE"/>
    <w:rsid w:val="00461EC6"/>
    <w:rsid w:val="004621D5"/>
    <w:rsid w:val="0046295C"/>
    <w:rsid w:val="004630C7"/>
    <w:rsid w:val="00463247"/>
    <w:rsid w:val="0046469A"/>
    <w:rsid w:val="00464C93"/>
    <w:rsid w:val="00464D3D"/>
    <w:rsid w:val="00465229"/>
    <w:rsid w:val="00465FB9"/>
    <w:rsid w:val="0046621E"/>
    <w:rsid w:val="00466C28"/>
    <w:rsid w:val="004673B6"/>
    <w:rsid w:val="00470E89"/>
    <w:rsid w:val="00472C4C"/>
    <w:rsid w:val="00472C67"/>
    <w:rsid w:val="00473EB8"/>
    <w:rsid w:val="0047406D"/>
    <w:rsid w:val="004773A0"/>
    <w:rsid w:val="004809F1"/>
    <w:rsid w:val="00481169"/>
    <w:rsid w:val="0048195A"/>
    <w:rsid w:val="00482F6F"/>
    <w:rsid w:val="00483F1D"/>
    <w:rsid w:val="0048402B"/>
    <w:rsid w:val="0048494F"/>
    <w:rsid w:val="0048539A"/>
    <w:rsid w:val="00485834"/>
    <w:rsid w:val="00485BCD"/>
    <w:rsid w:val="00485D72"/>
    <w:rsid w:val="004862AD"/>
    <w:rsid w:val="0048674B"/>
    <w:rsid w:val="004868DE"/>
    <w:rsid w:val="00491037"/>
    <w:rsid w:val="00493B7A"/>
    <w:rsid w:val="0049410A"/>
    <w:rsid w:val="004946FA"/>
    <w:rsid w:val="00495B9C"/>
    <w:rsid w:val="00497CFA"/>
    <w:rsid w:val="00497FA4"/>
    <w:rsid w:val="004A1173"/>
    <w:rsid w:val="004A1879"/>
    <w:rsid w:val="004A29F9"/>
    <w:rsid w:val="004A3E60"/>
    <w:rsid w:val="004A4484"/>
    <w:rsid w:val="004A4813"/>
    <w:rsid w:val="004A50EC"/>
    <w:rsid w:val="004A5E01"/>
    <w:rsid w:val="004A681C"/>
    <w:rsid w:val="004A6C0B"/>
    <w:rsid w:val="004A6CB0"/>
    <w:rsid w:val="004A761F"/>
    <w:rsid w:val="004B06F1"/>
    <w:rsid w:val="004B112E"/>
    <w:rsid w:val="004B299D"/>
    <w:rsid w:val="004B29F1"/>
    <w:rsid w:val="004B30C4"/>
    <w:rsid w:val="004B339F"/>
    <w:rsid w:val="004B4176"/>
    <w:rsid w:val="004B4EAC"/>
    <w:rsid w:val="004B52D5"/>
    <w:rsid w:val="004B5477"/>
    <w:rsid w:val="004B5572"/>
    <w:rsid w:val="004B580B"/>
    <w:rsid w:val="004B687C"/>
    <w:rsid w:val="004B75F9"/>
    <w:rsid w:val="004C0922"/>
    <w:rsid w:val="004C0E2F"/>
    <w:rsid w:val="004C144D"/>
    <w:rsid w:val="004C159C"/>
    <w:rsid w:val="004C2CFD"/>
    <w:rsid w:val="004C2F6B"/>
    <w:rsid w:val="004C3775"/>
    <w:rsid w:val="004C645A"/>
    <w:rsid w:val="004C756D"/>
    <w:rsid w:val="004D1837"/>
    <w:rsid w:val="004D2623"/>
    <w:rsid w:val="004D280A"/>
    <w:rsid w:val="004D2AA8"/>
    <w:rsid w:val="004D31F7"/>
    <w:rsid w:val="004D3B52"/>
    <w:rsid w:val="004D3B8A"/>
    <w:rsid w:val="004D416B"/>
    <w:rsid w:val="004D422F"/>
    <w:rsid w:val="004D6101"/>
    <w:rsid w:val="004D6BF2"/>
    <w:rsid w:val="004E06B5"/>
    <w:rsid w:val="004E071A"/>
    <w:rsid w:val="004E0DB7"/>
    <w:rsid w:val="004E1CD3"/>
    <w:rsid w:val="004E1DB0"/>
    <w:rsid w:val="004E20B0"/>
    <w:rsid w:val="004E259D"/>
    <w:rsid w:val="004E2BBF"/>
    <w:rsid w:val="004E2E53"/>
    <w:rsid w:val="004E4ACE"/>
    <w:rsid w:val="004E4CCC"/>
    <w:rsid w:val="004E5E1E"/>
    <w:rsid w:val="004E6BDD"/>
    <w:rsid w:val="004E7FF1"/>
    <w:rsid w:val="004F13EA"/>
    <w:rsid w:val="004F2212"/>
    <w:rsid w:val="004F2867"/>
    <w:rsid w:val="004F477A"/>
    <w:rsid w:val="004F4863"/>
    <w:rsid w:val="004F524C"/>
    <w:rsid w:val="004F5BFE"/>
    <w:rsid w:val="004F7F21"/>
    <w:rsid w:val="005005DD"/>
    <w:rsid w:val="005018A6"/>
    <w:rsid w:val="00501A7E"/>
    <w:rsid w:val="005028A5"/>
    <w:rsid w:val="00503155"/>
    <w:rsid w:val="005032FE"/>
    <w:rsid w:val="00503862"/>
    <w:rsid w:val="005049EB"/>
    <w:rsid w:val="00504D6C"/>
    <w:rsid w:val="00505712"/>
    <w:rsid w:val="0050579B"/>
    <w:rsid w:val="0050583A"/>
    <w:rsid w:val="0050665A"/>
    <w:rsid w:val="005071EA"/>
    <w:rsid w:val="00507BB0"/>
    <w:rsid w:val="00507F25"/>
    <w:rsid w:val="005102E4"/>
    <w:rsid w:val="0051159D"/>
    <w:rsid w:val="00514D75"/>
    <w:rsid w:val="00515109"/>
    <w:rsid w:val="005166B5"/>
    <w:rsid w:val="00516C45"/>
    <w:rsid w:val="00516C92"/>
    <w:rsid w:val="00520971"/>
    <w:rsid w:val="005214AC"/>
    <w:rsid w:val="00522806"/>
    <w:rsid w:val="005243EF"/>
    <w:rsid w:val="0052525F"/>
    <w:rsid w:val="0052529D"/>
    <w:rsid w:val="005258DC"/>
    <w:rsid w:val="00525E98"/>
    <w:rsid w:val="00525FB6"/>
    <w:rsid w:val="00526D37"/>
    <w:rsid w:val="00527579"/>
    <w:rsid w:val="00530821"/>
    <w:rsid w:val="005330B2"/>
    <w:rsid w:val="00533837"/>
    <w:rsid w:val="0053387B"/>
    <w:rsid w:val="00533E0B"/>
    <w:rsid w:val="00533F49"/>
    <w:rsid w:val="00534AB5"/>
    <w:rsid w:val="00534ACB"/>
    <w:rsid w:val="00534EA3"/>
    <w:rsid w:val="005376AF"/>
    <w:rsid w:val="005378AB"/>
    <w:rsid w:val="00537A84"/>
    <w:rsid w:val="00537F06"/>
    <w:rsid w:val="00541448"/>
    <w:rsid w:val="00541A9A"/>
    <w:rsid w:val="00542453"/>
    <w:rsid w:val="00542922"/>
    <w:rsid w:val="00542B4C"/>
    <w:rsid w:val="005451C3"/>
    <w:rsid w:val="00545658"/>
    <w:rsid w:val="00546755"/>
    <w:rsid w:val="00546CF9"/>
    <w:rsid w:val="00547245"/>
    <w:rsid w:val="00547EDC"/>
    <w:rsid w:val="0055021B"/>
    <w:rsid w:val="0055030F"/>
    <w:rsid w:val="00550423"/>
    <w:rsid w:val="00552BC4"/>
    <w:rsid w:val="00553748"/>
    <w:rsid w:val="00553943"/>
    <w:rsid w:val="00555666"/>
    <w:rsid w:val="00560C0D"/>
    <w:rsid w:val="00560CA6"/>
    <w:rsid w:val="00560F2C"/>
    <w:rsid w:val="00561E60"/>
    <w:rsid w:val="00562EAC"/>
    <w:rsid w:val="00565126"/>
    <w:rsid w:val="005655A7"/>
    <w:rsid w:val="00566E21"/>
    <w:rsid w:val="00567170"/>
    <w:rsid w:val="005672CE"/>
    <w:rsid w:val="005674B6"/>
    <w:rsid w:val="00567884"/>
    <w:rsid w:val="00570462"/>
    <w:rsid w:val="005710C9"/>
    <w:rsid w:val="00571BD0"/>
    <w:rsid w:val="00571DAB"/>
    <w:rsid w:val="0057433F"/>
    <w:rsid w:val="00581103"/>
    <w:rsid w:val="00581DB6"/>
    <w:rsid w:val="0058259A"/>
    <w:rsid w:val="0058280B"/>
    <w:rsid w:val="005834F1"/>
    <w:rsid w:val="00584480"/>
    <w:rsid w:val="0058461E"/>
    <w:rsid w:val="00585F81"/>
    <w:rsid w:val="00587E47"/>
    <w:rsid w:val="00590295"/>
    <w:rsid w:val="00590719"/>
    <w:rsid w:val="005909CF"/>
    <w:rsid w:val="0059131E"/>
    <w:rsid w:val="005919E4"/>
    <w:rsid w:val="0059215F"/>
    <w:rsid w:val="005928B7"/>
    <w:rsid w:val="00592AB3"/>
    <w:rsid w:val="005942F5"/>
    <w:rsid w:val="00595FC2"/>
    <w:rsid w:val="00596EB5"/>
    <w:rsid w:val="00597F41"/>
    <w:rsid w:val="005A1193"/>
    <w:rsid w:val="005A14CA"/>
    <w:rsid w:val="005A1DC4"/>
    <w:rsid w:val="005A2239"/>
    <w:rsid w:val="005A281E"/>
    <w:rsid w:val="005A2E10"/>
    <w:rsid w:val="005A5936"/>
    <w:rsid w:val="005A6E24"/>
    <w:rsid w:val="005A7454"/>
    <w:rsid w:val="005A7688"/>
    <w:rsid w:val="005B0219"/>
    <w:rsid w:val="005B09D3"/>
    <w:rsid w:val="005B2B94"/>
    <w:rsid w:val="005B340A"/>
    <w:rsid w:val="005B3685"/>
    <w:rsid w:val="005B5FA6"/>
    <w:rsid w:val="005B7692"/>
    <w:rsid w:val="005B7C18"/>
    <w:rsid w:val="005C2570"/>
    <w:rsid w:val="005C2782"/>
    <w:rsid w:val="005C3AAF"/>
    <w:rsid w:val="005C4063"/>
    <w:rsid w:val="005C65CC"/>
    <w:rsid w:val="005C7008"/>
    <w:rsid w:val="005C72D3"/>
    <w:rsid w:val="005D0301"/>
    <w:rsid w:val="005D043D"/>
    <w:rsid w:val="005D1246"/>
    <w:rsid w:val="005D1B73"/>
    <w:rsid w:val="005D1D5E"/>
    <w:rsid w:val="005D208C"/>
    <w:rsid w:val="005D325B"/>
    <w:rsid w:val="005D376A"/>
    <w:rsid w:val="005D47E1"/>
    <w:rsid w:val="005D4F30"/>
    <w:rsid w:val="005D4F4A"/>
    <w:rsid w:val="005D6677"/>
    <w:rsid w:val="005E0CE1"/>
    <w:rsid w:val="005E24B0"/>
    <w:rsid w:val="005E294D"/>
    <w:rsid w:val="005E3324"/>
    <w:rsid w:val="005E483B"/>
    <w:rsid w:val="005E4C68"/>
    <w:rsid w:val="005E5D3D"/>
    <w:rsid w:val="005E6596"/>
    <w:rsid w:val="005E674D"/>
    <w:rsid w:val="005E6C8D"/>
    <w:rsid w:val="005E7234"/>
    <w:rsid w:val="005E727B"/>
    <w:rsid w:val="005E7A0B"/>
    <w:rsid w:val="005F026B"/>
    <w:rsid w:val="005F033D"/>
    <w:rsid w:val="005F17D8"/>
    <w:rsid w:val="005F18A5"/>
    <w:rsid w:val="005F1AB5"/>
    <w:rsid w:val="005F2EDA"/>
    <w:rsid w:val="005F31B1"/>
    <w:rsid w:val="005F31E2"/>
    <w:rsid w:val="005F53E9"/>
    <w:rsid w:val="005F649A"/>
    <w:rsid w:val="005F6649"/>
    <w:rsid w:val="00600C8E"/>
    <w:rsid w:val="00601AAE"/>
    <w:rsid w:val="006049E5"/>
    <w:rsid w:val="00604F60"/>
    <w:rsid w:val="006051B9"/>
    <w:rsid w:val="00605656"/>
    <w:rsid w:val="00605DD3"/>
    <w:rsid w:val="00607028"/>
    <w:rsid w:val="00607B4B"/>
    <w:rsid w:val="00611276"/>
    <w:rsid w:val="006113A1"/>
    <w:rsid w:val="0061173A"/>
    <w:rsid w:val="006122BA"/>
    <w:rsid w:val="0061374B"/>
    <w:rsid w:val="00613E93"/>
    <w:rsid w:val="00613F2D"/>
    <w:rsid w:val="006149F1"/>
    <w:rsid w:val="006151A3"/>
    <w:rsid w:val="006152AE"/>
    <w:rsid w:val="00615947"/>
    <w:rsid w:val="006161A8"/>
    <w:rsid w:val="006172DE"/>
    <w:rsid w:val="0062060B"/>
    <w:rsid w:val="00620D16"/>
    <w:rsid w:val="0062186F"/>
    <w:rsid w:val="00622333"/>
    <w:rsid w:val="00622A9B"/>
    <w:rsid w:val="006231E8"/>
    <w:rsid w:val="006233A6"/>
    <w:rsid w:val="006243E5"/>
    <w:rsid w:val="00625EDA"/>
    <w:rsid w:val="00626BF4"/>
    <w:rsid w:val="00626D59"/>
    <w:rsid w:val="0062713E"/>
    <w:rsid w:val="00630602"/>
    <w:rsid w:val="0063097A"/>
    <w:rsid w:val="00631A23"/>
    <w:rsid w:val="00631D2F"/>
    <w:rsid w:val="0063439F"/>
    <w:rsid w:val="00634B61"/>
    <w:rsid w:val="00635110"/>
    <w:rsid w:val="00635B53"/>
    <w:rsid w:val="00636289"/>
    <w:rsid w:val="006400F8"/>
    <w:rsid w:val="006401EB"/>
    <w:rsid w:val="006422C9"/>
    <w:rsid w:val="00643024"/>
    <w:rsid w:val="0064337A"/>
    <w:rsid w:val="006439B9"/>
    <w:rsid w:val="006445C2"/>
    <w:rsid w:val="006447D8"/>
    <w:rsid w:val="00644F3A"/>
    <w:rsid w:val="00644FF7"/>
    <w:rsid w:val="00645CA0"/>
    <w:rsid w:val="00646402"/>
    <w:rsid w:val="00647DF7"/>
    <w:rsid w:val="00647E2F"/>
    <w:rsid w:val="00650DCA"/>
    <w:rsid w:val="0065443B"/>
    <w:rsid w:val="006558D4"/>
    <w:rsid w:val="006565E3"/>
    <w:rsid w:val="00656E21"/>
    <w:rsid w:val="00657198"/>
    <w:rsid w:val="00657799"/>
    <w:rsid w:val="006604B1"/>
    <w:rsid w:val="00660BAD"/>
    <w:rsid w:val="00661EC1"/>
    <w:rsid w:val="00661EEB"/>
    <w:rsid w:val="00661F9D"/>
    <w:rsid w:val="00662652"/>
    <w:rsid w:val="00662E3B"/>
    <w:rsid w:val="00663306"/>
    <w:rsid w:val="0066344C"/>
    <w:rsid w:val="00664879"/>
    <w:rsid w:val="00664F0C"/>
    <w:rsid w:val="006673CB"/>
    <w:rsid w:val="00670BBA"/>
    <w:rsid w:val="00670C0C"/>
    <w:rsid w:val="00671224"/>
    <w:rsid w:val="0067425B"/>
    <w:rsid w:val="0067453B"/>
    <w:rsid w:val="00675896"/>
    <w:rsid w:val="006758EB"/>
    <w:rsid w:val="00675A79"/>
    <w:rsid w:val="0067669A"/>
    <w:rsid w:val="00676952"/>
    <w:rsid w:val="00677799"/>
    <w:rsid w:val="00677CA0"/>
    <w:rsid w:val="006812B8"/>
    <w:rsid w:val="00682D0C"/>
    <w:rsid w:val="00683A0C"/>
    <w:rsid w:val="00684E50"/>
    <w:rsid w:val="0068524F"/>
    <w:rsid w:val="006854D1"/>
    <w:rsid w:val="00685F0F"/>
    <w:rsid w:val="00686D03"/>
    <w:rsid w:val="00687D03"/>
    <w:rsid w:val="00687F51"/>
    <w:rsid w:val="00690D9A"/>
    <w:rsid w:val="0069222C"/>
    <w:rsid w:val="006930D1"/>
    <w:rsid w:val="006934CF"/>
    <w:rsid w:val="006934F2"/>
    <w:rsid w:val="006938C2"/>
    <w:rsid w:val="0069484A"/>
    <w:rsid w:val="006948D6"/>
    <w:rsid w:val="00694A37"/>
    <w:rsid w:val="00694D55"/>
    <w:rsid w:val="006954A1"/>
    <w:rsid w:val="00695724"/>
    <w:rsid w:val="00695EB8"/>
    <w:rsid w:val="00696560"/>
    <w:rsid w:val="006965BC"/>
    <w:rsid w:val="006967A0"/>
    <w:rsid w:val="006967FC"/>
    <w:rsid w:val="006975F5"/>
    <w:rsid w:val="00697943"/>
    <w:rsid w:val="006A0AFB"/>
    <w:rsid w:val="006A161D"/>
    <w:rsid w:val="006A1782"/>
    <w:rsid w:val="006A18F2"/>
    <w:rsid w:val="006A20A5"/>
    <w:rsid w:val="006A2427"/>
    <w:rsid w:val="006A520E"/>
    <w:rsid w:val="006A5F6F"/>
    <w:rsid w:val="006A6D16"/>
    <w:rsid w:val="006B00A3"/>
    <w:rsid w:val="006B1B3E"/>
    <w:rsid w:val="006B1E80"/>
    <w:rsid w:val="006B37FD"/>
    <w:rsid w:val="006B3A5C"/>
    <w:rsid w:val="006B60EC"/>
    <w:rsid w:val="006B6C1E"/>
    <w:rsid w:val="006B7697"/>
    <w:rsid w:val="006B7FEB"/>
    <w:rsid w:val="006C0865"/>
    <w:rsid w:val="006C0951"/>
    <w:rsid w:val="006C1F2E"/>
    <w:rsid w:val="006C38E3"/>
    <w:rsid w:val="006C4556"/>
    <w:rsid w:val="006C5C4D"/>
    <w:rsid w:val="006C60C2"/>
    <w:rsid w:val="006C7367"/>
    <w:rsid w:val="006C7EA8"/>
    <w:rsid w:val="006D0B0E"/>
    <w:rsid w:val="006D0FED"/>
    <w:rsid w:val="006D1127"/>
    <w:rsid w:val="006D15F4"/>
    <w:rsid w:val="006D2854"/>
    <w:rsid w:val="006D2BE5"/>
    <w:rsid w:val="006D2CBE"/>
    <w:rsid w:val="006D2E51"/>
    <w:rsid w:val="006D3B7A"/>
    <w:rsid w:val="006D3B92"/>
    <w:rsid w:val="006D609C"/>
    <w:rsid w:val="006D62CA"/>
    <w:rsid w:val="006D6489"/>
    <w:rsid w:val="006D6854"/>
    <w:rsid w:val="006D6C8D"/>
    <w:rsid w:val="006D701D"/>
    <w:rsid w:val="006D7143"/>
    <w:rsid w:val="006D72DB"/>
    <w:rsid w:val="006D749C"/>
    <w:rsid w:val="006D75C9"/>
    <w:rsid w:val="006E05DA"/>
    <w:rsid w:val="006E06EB"/>
    <w:rsid w:val="006E0978"/>
    <w:rsid w:val="006E11BF"/>
    <w:rsid w:val="006E153B"/>
    <w:rsid w:val="006E216E"/>
    <w:rsid w:val="006E2257"/>
    <w:rsid w:val="006E2AEC"/>
    <w:rsid w:val="006E3B18"/>
    <w:rsid w:val="006E3DF0"/>
    <w:rsid w:val="006E3DF6"/>
    <w:rsid w:val="006E4FEE"/>
    <w:rsid w:val="006E58F7"/>
    <w:rsid w:val="006E6268"/>
    <w:rsid w:val="006E62E0"/>
    <w:rsid w:val="006F069C"/>
    <w:rsid w:val="006F1757"/>
    <w:rsid w:val="006F1BDB"/>
    <w:rsid w:val="006F237F"/>
    <w:rsid w:val="006F2D46"/>
    <w:rsid w:val="006F2E6C"/>
    <w:rsid w:val="006F3B2F"/>
    <w:rsid w:val="006F4882"/>
    <w:rsid w:val="006F57CB"/>
    <w:rsid w:val="006F6A7E"/>
    <w:rsid w:val="006F720C"/>
    <w:rsid w:val="006F7530"/>
    <w:rsid w:val="00701401"/>
    <w:rsid w:val="00702175"/>
    <w:rsid w:val="007038F1"/>
    <w:rsid w:val="00703FF7"/>
    <w:rsid w:val="00704DD3"/>
    <w:rsid w:val="00704DFA"/>
    <w:rsid w:val="0070633B"/>
    <w:rsid w:val="00706974"/>
    <w:rsid w:val="00707ED8"/>
    <w:rsid w:val="00711504"/>
    <w:rsid w:val="00712445"/>
    <w:rsid w:val="00712ADF"/>
    <w:rsid w:val="007130DF"/>
    <w:rsid w:val="00714C0C"/>
    <w:rsid w:val="007150EE"/>
    <w:rsid w:val="0071577D"/>
    <w:rsid w:val="00715C15"/>
    <w:rsid w:val="007177D2"/>
    <w:rsid w:val="0072084A"/>
    <w:rsid w:val="007208A7"/>
    <w:rsid w:val="007209C4"/>
    <w:rsid w:val="0072198E"/>
    <w:rsid w:val="00721D5A"/>
    <w:rsid w:val="007225FF"/>
    <w:rsid w:val="00722AD1"/>
    <w:rsid w:val="00723C7C"/>
    <w:rsid w:val="007241C4"/>
    <w:rsid w:val="00724F17"/>
    <w:rsid w:val="00725026"/>
    <w:rsid w:val="007250E3"/>
    <w:rsid w:val="00726906"/>
    <w:rsid w:val="00726B38"/>
    <w:rsid w:val="00727519"/>
    <w:rsid w:val="00730C52"/>
    <w:rsid w:val="0073142D"/>
    <w:rsid w:val="00731459"/>
    <w:rsid w:val="00732769"/>
    <w:rsid w:val="00732DA6"/>
    <w:rsid w:val="00734D4F"/>
    <w:rsid w:val="0073540B"/>
    <w:rsid w:val="0073761B"/>
    <w:rsid w:val="00741153"/>
    <w:rsid w:val="00741A00"/>
    <w:rsid w:val="00742C2B"/>
    <w:rsid w:val="00743951"/>
    <w:rsid w:val="007442CD"/>
    <w:rsid w:val="00744CED"/>
    <w:rsid w:val="00744D60"/>
    <w:rsid w:val="0074561B"/>
    <w:rsid w:val="00745A3D"/>
    <w:rsid w:val="00746717"/>
    <w:rsid w:val="00746D15"/>
    <w:rsid w:val="007501F2"/>
    <w:rsid w:val="00750CD3"/>
    <w:rsid w:val="00750DFC"/>
    <w:rsid w:val="0075105C"/>
    <w:rsid w:val="00751B30"/>
    <w:rsid w:val="00754B17"/>
    <w:rsid w:val="00755AC3"/>
    <w:rsid w:val="007566CB"/>
    <w:rsid w:val="00757E6A"/>
    <w:rsid w:val="0076013C"/>
    <w:rsid w:val="007619FD"/>
    <w:rsid w:val="007622D4"/>
    <w:rsid w:val="00762996"/>
    <w:rsid w:val="007634C8"/>
    <w:rsid w:val="00764574"/>
    <w:rsid w:val="00764906"/>
    <w:rsid w:val="0076687D"/>
    <w:rsid w:val="00770165"/>
    <w:rsid w:val="00770A6B"/>
    <w:rsid w:val="00770E6E"/>
    <w:rsid w:val="00771EB7"/>
    <w:rsid w:val="0077356E"/>
    <w:rsid w:val="00774209"/>
    <w:rsid w:val="007759E9"/>
    <w:rsid w:val="00775AA0"/>
    <w:rsid w:val="00776284"/>
    <w:rsid w:val="00776DB7"/>
    <w:rsid w:val="007772CD"/>
    <w:rsid w:val="00777593"/>
    <w:rsid w:val="00777F8C"/>
    <w:rsid w:val="00781604"/>
    <w:rsid w:val="0078196E"/>
    <w:rsid w:val="00781FE6"/>
    <w:rsid w:val="00782102"/>
    <w:rsid w:val="007830A9"/>
    <w:rsid w:val="007840DF"/>
    <w:rsid w:val="00784C1A"/>
    <w:rsid w:val="007856CC"/>
    <w:rsid w:val="007858BD"/>
    <w:rsid w:val="00786B07"/>
    <w:rsid w:val="00787855"/>
    <w:rsid w:val="00787A64"/>
    <w:rsid w:val="007901FD"/>
    <w:rsid w:val="00790603"/>
    <w:rsid w:val="007907E0"/>
    <w:rsid w:val="00790E8E"/>
    <w:rsid w:val="007916E7"/>
    <w:rsid w:val="00791EA5"/>
    <w:rsid w:val="0079253D"/>
    <w:rsid w:val="00792599"/>
    <w:rsid w:val="007937EE"/>
    <w:rsid w:val="00793843"/>
    <w:rsid w:val="007957D5"/>
    <w:rsid w:val="00795FDF"/>
    <w:rsid w:val="00796955"/>
    <w:rsid w:val="00797F5D"/>
    <w:rsid w:val="007A1167"/>
    <w:rsid w:val="007A25AB"/>
    <w:rsid w:val="007A3E9D"/>
    <w:rsid w:val="007A3FE2"/>
    <w:rsid w:val="007A4156"/>
    <w:rsid w:val="007A51F4"/>
    <w:rsid w:val="007A6EB8"/>
    <w:rsid w:val="007A7594"/>
    <w:rsid w:val="007B0837"/>
    <w:rsid w:val="007B1873"/>
    <w:rsid w:val="007B1F15"/>
    <w:rsid w:val="007B3422"/>
    <w:rsid w:val="007B3649"/>
    <w:rsid w:val="007B3FF3"/>
    <w:rsid w:val="007B4BF3"/>
    <w:rsid w:val="007B526B"/>
    <w:rsid w:val="007B6780"/>
    <w:rsid w:val="007B7025"/>
    <w:rsid w:val="007B7026"/>
    <w:rsid w:val="007C05A7"/>
    <w:rsid w:val="007C177D"/>
    <w:rsid w:val="007C31B0"/>
    <w:rsid w:val="007C39A6"/>
    <w:rsid w:val="007C5194"/>
    <w:rsid w:val="007C525C"/>
    <w:rsid w:val="007C63F4"/>
    <w:rsid w:val="007C6D98"/>
    <w:rsid w:val="007C73BD"/>
    <w:rsid w:val="007C7A69"/>
    <w:rsid w:val="007D010B"/>
    <w:rsid w:val="007D03A4"/>
    <w:rsid w:val="007D2B31"/>
    <w:rsid w:val="007D2D7A"/>
    <w:rsid w:val="007D2EF9"/>
    <w:rsid w:val="007D2F2F"/>
    <w:rsid w:val="007D3D63"/>
    <w:rsid w:val="007D43FA"/>
    <w:rsid w:val="007D49AE"/>
    <w:rsid w:val="007D4B92"/>
    <w:rsid w:val="007D6468"/>
    <w:rsid w:val="007D6C14"/>
    <w:rsid w:val="007D7E70"/>
    <w:rsid w:val="007E1957"/>
    <w:rsid w:val="007E2366"/>
    <w:rsid w:val="007E4055"/>
    <w:rsid w:val="007E4184"/>
    <w:rsid w:val="007E4FC8"/>
    <w:rsid w:val="007E5235"/>
    <w:rsid w:val="007E56DE"/>
    <w:rsid w:val="007E5739"/>
    <w:rsid w:val="007E5ED1"/>
    <w:rsid w:val="007E6CBE"/>
    <w:rsid w:val="007E724D"/>
    <w:rsid w:val="007E75DF"/>
    <w:rsid w:val="007F0422"/>
    <w:rsid w:val="007F17B9"/>
    <w:rsid w:val="007F27F5"/>
    <w:rsid w:val="007F2E06"/>
    <w:rsid w:val="007F32AA"/>
    <w:rsid w:val="007F36DA"/>
    <w:rsid w:val="007F3CD6"/>
    <w:rsid w:val="007F4525"/>
    <w:rsid w:val="007F5693"/>
    <w:rsid w:val="007F77C8"/>
    <w:rsid w:val="007F7852"/>
    <w:rsid w:val="00800C0B"/>
    <w:rsid w:val="00802141"/>
    <w:rsid w:val="00802738"/>
    <w:rsid w:val="008064F1"/>
    <w:rsid w:val="008078B8"/>
    <w:rsid w:val="008104B6"/>
    <w:rsid w:val="00810E3F"/>
    <w:rsid w:val="0081105B"/>
    <w:rsid w:val="00811BE2"/>
    <w:rsid w:val="008131EF"/>
    <w:rsid w:val="0081389B"/>
    <w:rsid w:val="00813C70"/>
    <w:rsid w:val="00814391"/>
    <w:rsid w:val="00815900"/>
    <w:rsid w:val="008159BE"/>
    <w:rsid w:val="00815AE0"/>
    <w:rsid w:val="00815E70"/>
    <w:rsid w:val="0081644F"/>
    <w:rsid w:val="00816C3E"/>
    <w:rsid w:val="00816CA9"/>
    <w:rsid w:val="008205DB"/>
    <w:rsid w:val="00820BF1"/>
    <w:rsid w:val="008216C8"/>
    <w:rsid w:val="008220F2"/>
    <w:rsid w:val="00822AC0"/>
    <w:rsid w:val="008232C7"/>
    <w:rsid w:val="0082497C"/>
    <w:rsid w:val="00824E15"/>
    <w:rsid w:val="008261FD"/>
    <w:rsid w:val="00826EF9"/>
    <w:rsid w:val="00827FDF"/>
    <w:rsid w:val="008306A8"/>
    <w:rsid w:val="008306CD"/>
    <w:rsid w:val="0083072A"/>
    <w:rsid w:val="008323CF"/>
    <w:rsid w:val="00833E1F"/>
    <w:rsid w:val="008342B1"/>
    <w:rsid w:val="008352BB"/>
    <w:rsid w:val="0083564B"/>
    <w:rsid w:val="00835BB5"/>
    <w:rsid w:val="00836180"/>
    <w:rsid w:val="00836B2D"/>
    <w:rsid w:val="00837820"/>
    <w:rsid w:val="00837C38"/>
    <w:rsid w:val="0084098C"/>
    <w:rsid w:val="00842FAC"/>
    <w:rsid w:val="008437FC"/>
    <w:rsid w:val="00844381"/>
    <w:rsid w:val="008454F0"/>
    <w:rsid w:val="00846794"/>
    <w:rsid w:val="00846AFD"/>
    <w:rsid w:val="00846C02"/>
    <w:rsid w:val="00851B40"/>
    <w:rsid w:val="00851C3A"/>
    <w:rsid w:val="008521CC"/>
    <w:rsid w:val="0085334B"/>
    <w:rsid w:val="008546E4"/>
    <w:rsid w:val="00855B52"/>
    <w:rsid w:val="00855E28"/>
    <w:rsid w:val="00856144"/>
    <w:rsid w:val="008570B3"/>
    <w:rsid w:val="00857819"/>
    <w:rsid w:val="0086058E"/>
    <w:rsid w:val="008607B9"/>
    <w:rsid w:val="008611F9"/>
    <w:rsid w:val="00861861"/>
    <w:rsid w:val="00861D76"/>
    <w:rsid w:val="00861DA9"/>
    <w:rsid w:val="008628EF"/>
    <w:rsid w:val="00862EB7"/>
    <w:rsid w:val="0086553B"/>
    <w:rsid w:val="0086707E"/>
    <w:rsid w:val="00867511"/>
    <w:rsid w:val="00867DB8"/>
    <w:rsid w:val="0087042D"/>
    <w:rsid w:val="00870A7A"/>
    <w:rsid w:val="00870D44"/>
    <w:rsid w:val="008717D5"/>
    <w:rsid w:val="00872EA4"/>
    <w:rsid w:val="00873889"/>
    <w:rsid w:val="00874FCE"/>
    <w:rsid w:val="008753C4"/>
    <w:rsid w:val="008755B0"/>
    <w:rsid w:val="00875A08"/>
    <w:rsid w:val="00877775"/>
    <w:rsid w:val="00877C48"/>
    <w:rsid w:val="00880031"/>
    <w:rsid w:val="008805AC"/>
    <w:rsid w:val="00880E1F"/>
    <w:rsid w:val="008834F3"/>
    <w:rsid w:val="0088357C"/>
    <w:rsid w:val="0088539B"/>
    <w:rsid w:val="0088556C"/>
    <w:rsid w:val="0088570C"/>
    <w:rsid w:val="00885724"/>
    <w:rsid w:val="0088655C"/>
    <w:rsid w:val="008873AD"/>
    <w:rsid w:val="00887C4D"/>
    <w:rsid w:val="00887C53"/>
    <w:rsid w:val="00887E58"/>
    <w:rsid w:val="00892678"/>
    <w:rsid w:val="008926FA"/>
    <w:rsid w:val="0089398A"/>
    <w:rsid w:val="00893F4D"/>
    <w:rsid w:val="008940CE"/>
    <w:rsid w:val="00894F91"/>
    <w:rsid w:val="00895468"/>
    <w:rsid w:val="00895E03"/>
    <w:rsid w:val="008968E6"/>
    <w:rsid w:val="008A06EC"/>
    <w:rsid w:val="008A1464"/>
    <w:rsid w:val="008A3BA2"/>
    <w:rsid w:val="008A3CFB"/>
    <w:rsid w:val="008A4357"/>
    <w:rsid w:val="008A6602"/>
    <w:rsid w:val="008A790A"/>
    <w:rsid w:val="008A7A05"/>
    <w:rsid w:val="008B0078"/>
    <w:rsid w:val="008B0AA7"/>
    <w:rsid w:val="008B0DA1"/>
    <w:rsid w:val="008B27CF"/>
    <w:rsid w:val="008B29EC"/>
    <w:rsid w:val="008B2E60"/>
    <w:rsid w:val="008B34F8"/>
    <w:rsid w:val="008B3C8D"/>
    <w:rsid w:val="008B3C9E"/>
    <w:rsid w:val="008B40F5"/>
    <w:rsid w:val="008B4C98"/>
    <w:rsid w:val="008B5C91"/>
    <w:rsid w:val="008B6238"/>
    <w:rsid w:val="008B6D35"/>
    <w:rsid w:val="008B71C1"/>
    <w:rsid w:val="008C06E9"/>
    <w:rsid w:val="008C1418"/>
    <w:rsid w:val="008C3EAC"/>
    <w:rsid w:val="008C46CF"/>
    <w:rsid w:val="008C4972"/>
    <w:rsid w:val="008C56C5"/>
    <w:rsid w:val="008C683C"/>
    <w:rsid w:val="008C6EFA"/>
    <w:rsid w:val="008D0888"/>
    <w:rsid w:val="008D0D0B"/>
    <w:rsid w:val="008D1184"/>
    <w:rsid w:val="008D1D36"/>
    <w:rsid w:val="008D30B3"/>
    <w:rsid w:val="008D33B6"/>
    <w:rsid w:val="008D3462"/>
    <w:rsid w:val="008D3E73"/>
    <w:rsid w:val="008D61C9"/>
    <w:rsid w:val="008D75A1"/>
    <w:rsid w:val="008D7A2C"/>
    <w:rsid w:val="008D7AB1"/>
    <w:rsid w:val="008D7DC5"/>
    <w:rsid w:val="008E05C2"/>
    <w:rsid w:val="008E18EC"/>
    <w:rsid w:val="008E1C7F"/>
    <w:rsid w:val="008E2BE6"/>
    <w:rsid w:val="008E35B5"/>
    <w:rsid w:val="008E3689"/>
    <w:rsid w:val="008E4320"/>
    <w:rsid w:val="008E4BB7"/>
    <w:rsid w:val="008E59AC"/>
    <w:rsid w:val="008E5D3C"/>
    <w:rsid w:val="008E602E"/>
    <w:rsid w:val="008E62DC"/>
    <w:rsid w:val="008E750E"/>
    <w:rsid w:val="008F0CA6"/>
    <w:rsid w:val="008F1A5C"/>
    <w:rsid w:val="008F1DD2"/>
    <w:rsid w:val="008F2A65"/>
    <w:rsid w:val="008F2CEB"/>
    <w:rsid w:val="008F432A"/>
    <w:rsid w:val="008F5183"/>
    <w:rsid w:val="008F61F2"/>
    <w:rsid w:val="008F731E"/>
    <w:rsid w:val="008F7A80"/>
    <w:rsid w:val="00900489"/>
    <w:rsid w:val="00900AD6"/>
    <w:rsid w:val="00900B77"/>
    <w:rsid w:val="00900D22"/>
    <w:rsid w:val="009020DA"/>
    <w:rsid w:val="00903105"/>
    <w:rsid w:val="009045CF"/>
    <w:rsid w:val="009058A2"/>
    <w:rsid w:val="00906124"/>
    <w:rsid w:val="009066AC"/>
    <w:rsid w:val="00906803"/>
    <w:rsid w:val="009069E3"/>
    <w:rsid w:val="00907C65"/>
    <w:rsid w:val="00911051"/>
    <w:rsid w:val="00911C32"/>
    <w:rsid w:val="0091271B"/>
    <w:rsid w:val="00912928"/>
    <w:rsid w:val="009129B9"/>
    <w:rsid w:val="00913265"/>
    <w:rsid w:val="0091439C"/>
    <w:rsid w:val="00914BB5"/>
    <w:rsid w:val="00914F16"/>
    <w:rsid w:val="0091617B"/>
    <w:rsid w:val="00920CEA"/>
    <w:rsid w:val="00921793"/>
    <w:rsid w:val="0092238C"/>
    <w:rsid w:val="00922B69"/>
    <w:rsid w:val="00922C42"/>
    <w:rsid w:val="00922FB0"/>
    <w:rsid w:val="0092317C"/>
    <w:rsid w:val="00923B65"/>
    <w:rsid w:val="00924616"/>
    <w:rsid w:val="0092463D"/>
    <w:rsid w:val="009246EC"/>
    <w:rsid w:val="00925CEB"/>
    <w:rsid w:val="00925EE8"/>
    <w:rsid w:val="00927A2D"/>
    <w:rsid w:val="00927AF5"/>
    <w:rsid w:val="00930583"/>
    <w:rsid w:val="009314D9"/>
    <w:rsid w:val="009328FB"/>
    <w:rsid w:val="009331C5"/>
    <w:rsid w:val="00933573"/>
    <w:rsid w:val="009337EC"/>
    <w:rsid w:val="00933D28"/>
    <w:rsid w:val="009354ED"/>
    <w:rsid w:val="00935CEF"/>
    <w:rsid w:val="0093660B"/>
    <w:rsid w:val="00940217"/>
    <w:rsid w:val="00940E9B"/>
    <w:rsid w:val="00940F6B"/>
    <w:rsid w:val="00943C57"/>
    <w:rsid w:val="00944DE6"/>
    <w:rsid w:val="00945639"/>
    <w:rsid w:val="009457CB"/>
    <w:rsid w:val="00945D80"/>
    <w:rsid w:val="00946A61"/>
    <w:rsid w:val="00946A66"/>
    <w:rsid w:val="00947205"/>
    <w:rsid w:val="0094721B"/>
    <w:rsid w:val="00947FF4"/>
    <w:rsid w:val="009501FF"/>
    <w:rsid w:val="00950921"/>
    <w:rsid w:val="00950971"/>
    <w:rsid w:val="00950A88"/>
    <w:rsid w:val="00950D6D"/>
    <w:rsid w:val="0095119C"/>
    <w:rsid w:val="009512D8"/>
    <w:rsid w:val="00951495"/>
    <w:rsid w:val="00951B4F"/>
    <w:rsid w:val="00951D30"/>
    <w:rsid w:val="009531AF"/>
    <w:rsid w:val="00953AC9"/>
    <w:rsid w:val="0095589C"/>
    <w:rsid w:val="00955C5D"/>
    <w:rsid w:val="00956025"/>
    <w:rsid w:val="00957208"/>
    <w:rsid w:val="0095749E"/>
    <w:rsid w:val="00957B5A"/>
    <w:rsid w:val="00960244"/>
    <w:rsid w:val="00960A26"/>
    <w:rsid w:val="00961B47"/>
    <w:rsid w:val="00961D3D"/>
    <w:rsid w:val="00962795"/>
    <w:rsid w:val="009627D5"/>
    <w:rsid w:val="00962B74"/>
    <w:rsid w:val="00964B2C"/>
    <w:rsid w:val="00964D26"/>
    <w:rsid w:val="00964D9E"/>
    <w:rsid w:val="00965595"/>
    <w:rsid w:val="00966D89"/>
    <w:rsid w:val="00966F3E"/>
    <w:rsid w:val="009671BA"/>
    <w:rsid w:val="00967B1C"/>
    <w:rsid w:val="00970A80"/>
    <w:rsid w:val="00972724"/>
    <w:rsid w:val="00972DC6"/>
    <w:rsid w:val="0097378C"/>
    <w:rsid w:val="00973F34"/>
    <w:rsid w:val="00973F84"/>
    <w:rsid w:val="00974F63"/>
    <w:rsid w:val="009751B3"/>
    <w:rsid w:val="009758A5"/>
    <w:rsid w:val="0097699A"/>
    <w:rsid w:val="009770AA"/>
    <w:rsid w:val="0098059D"/>
    <w:rsid w:val="009816E4"/>
    <w:rsid w:val="00981E88"/>
    <w:rsid w:val="00981FA4"/>
    <w:rsid w:val="0098287E"/>
    <w:rsid w:val="00982CE9"/>
    <w:rsid w:val="009835CA"/>
    <w:rsid w:val="0098371F"/>
    <w:rsid w:val="009837A2"/>
    <w:rsid w:val="00983824"/>
    <w:rsid w:val="0098402F"/>
    <w:rsid w:val="0098583A"/>
    <w:rsid w:val="0098604D"/>
    <w:rsid w:val="0098742C"/>
    <w:rsid w:val="0098779E"/>
    <w:rsid w:val="00987B26"/>
    <w:rsid w:val="009901F5"/>
    <w:rsid w:val="00990D11"/>
    <w:rsid w:val="00991F67"/>
    <w:rsid w:val="00992828"/>
    <w:rsid w:val="00992A29"/>
    <w:rsid w:val="009939CC"/>
    <w:rsid w:val="00994710"/>
    <w:rsid w:val="00996336"/>
    <w:rsid w:val="009A039C"/>
    <w:rsid w:val="009A1295"/>
    <w:rsid w:val="009A1522"/>
    <w:rsid w:val="009A23DE"/>
    <w:rsid w:val="009A246E"/>
    <w:rsid w:val="009A4E34"/>
    <w:rsid w:val="009A5AD7"/>
    <w:rsid w:val="009A5DDE"/>
    <w:rsid w:val="009A699B"/>
    <w:rsid w:val="009A69BF"/>
    <w:rsid w:val="009A6F94"/>
    <w:rsid w:val="009B0816"/>
    <w:rsid w:val="009B0A9B"/>
    <w:rsid w:val="009B18EA"/>
    <w:rsid w:val="009B1B98"/>
    <w:rsid w:val="009B1CF8"/>
    <w:rsid w:val="009B219B"/>
    <w:rsid w:val="009B2D53"/>
    <w:rsid w:val="009B3039"/>
    <w:rsid w:val="009B328F"/>
    <w:rsid w:val="009B34A9"/>
    <w:rsid w:val="009B4773"/>
    <w:rsid w:val="009B48AD"/>
    <w:rsid w:val="009B5138"/>
    <w:rsid w:val="009B61B1"/>
    <w:rsid w:val="009B6495"/>
    <w:rsid w:val="009B6562"/>
    <w:rsid w:val="009B7B92"/>
    <w:rsid w:val="009C000F"/>
    <w:rsid w:val="009C1B88"/>
    <w:rsid w:val="009C336F"/>
    <w:rsid w:val="009C36E7"/>
    <w:rsid w:val="009C3809"/>
    <w:rsid w:val="009C3A85"/>
    <w:rsid w:val="009C48D0"/>
    <w:rsid w:val="009C4A29"/>
    <w:rsid w:val="009C4DDE"/>
    <w:rsid w:val="009C50D2"/>
    <w:rsid w:val="009C55BC"/>
    <w:rsid w:val="009C5B26"/>
    <w:rsid w:val="009C5F59"/>
    <w:rsid w:val="009C6B7A"/>
    <w:rsid w:val="009C73F1"/>
    <w:rsid w:val="009C7B23"/>
    <w:rsid w:val="009D0306"/>
    <w:rsid w:val="009D19E2"/>
    <w:rsid w:val="009D4507"/>
    <w:rsid w:val="009D4D32"/>
    <w:rsid w:val="009D5498"/>
    <w:rsid w:val="009D6026"/>
    <w:rsid w:val="009D66D0"/>
    <w:rsid w:val="009D6BC6"/>
    <w:rsid w:val="009D7AAA"/>
    <w:rsid w:val="009E0173"/>
    <w:rsid w:val="009E02DC"/>
    <w:rsid w:val="009E03F4"/>
    <w:rsid w:val="009E0FE2"/>
    <w:rsid w:val="009E1CBE"/>
    <w:rsid w:val="009E2849"/>
    <w:rsid w:val="009E3035"/>
    <w:rsid w:val="009E35A9"/>
    <w:rsid w:val="009E41B1"/>
    <w:rsid w:val="009E4D59"/>
    <w:rsid w:val="009E4E3D"/>
    <w:rsid w:val="009E5277"/>
    <w:rsid w:val="009E5D95"/>
    <w:rsid w:val="009E633E"/>
    <w:rsid w:val="009E6938"/>
    <w:rsid w:val="009E6B16"/>
    <w:rsid w:val="009E6CC9"/>
    <w:rsid w:val="009E6EBF"/>
    <w:rsid w:val="009E772A"/>
    <w:rsid w:val="009E7905"/>
    <w:rsid w:val="009F09F4"/>
    <w:rsid w:val="009F0BE0"/>
    <w:rsid w:val="009F1EB9"/>
    <w:rsid w:val="009F1F2E"/>
    <w:rsid w:val="009F2A7E"/>
    <w:rsid w:val="009F2ABF"/>
    <w:rsid w:val="009F3521"/>
    <w:rsid w:val="009F39B8"/>
    <w:rsid w:val="009F3DDE"/>
    <w:rsid w:val="009F460C"/>
    <w:rsid w:val="009F59DB"/>
    <w:rsid w:val="009F5B97"/>
    <w:rsid w:val="00A0242D"/>
    <w:rsid w:val="00A03CDE"/>
    <w:rsid w:val="00A0622A"/>
    <w:rsid w:val="00A111A4"/>
    <w:rsid w:val="00A12963"/>
    <w:rsid w:val="00A1297C"/>
    <w:rsid w:val="00A13A35"/>
    <w:rsid w:val="00A14132"/>
    <w:rsid w:val="00A14685"/>
    <w:rsid w:val="00A14B9E"/>
    <w:rsid w:val="00A16B07"/>
    <w:rsid w:val="00A1796C"/>
    <w:rsid w:val="00A17A06"/>
    <w:rsid w:val="00A17AAA"/>
    <w:rsid w:val="00A21F7F"/>
    <w:rsid w:val="00A22668"/>
    <w:rsid w:val="00A23154"/>
    <w:rsid w:val="00A23BB9"/>
    <w:rsid w:val="00A242A9"/>
    <w:rsid w:val="00A24A0F"/>
    <w:rsid w:val="00A24DA2"/>
    <w:rsid w:val="00A24EF7"/>
    <w:rsid w:val="00A26369"/>
    <w:rsid w:val="00A27518"/>
    <w:rsid w:val="00A27D81"/>
    <w:rsid w:val="00A3330F"/>
    <w:rsid w:val="00A3378C"/>
    <w:rsid w:val="00A3382F"/>
    <w:rsid w:val="00A37044"/>
    <w:rsid w:val="00A3767D"/>
    <w:rsid w:val="00A4057C"/>
    <w:rsid w:val="00A41229"/>
    <w:rsid w:val="00A430AB"/>
    <w:rsid w:val="00A43C0B"/>
    <w:rsid w:val="00A43EBD"/>
    <w:rsid w:val="00A44132"/>
    <w:rsid w:val="00A46124"/>
    <w:rsid w:val="00A50350"/>
    <w:rsid w:val="00A50454"/>
    <w:rsid w:val="00A52AA6"/>
    <w:rsid w:val="00A534AF"/>
    <w:rsid w:val="00A53824"/>
    <w:rsid w:val="00A53B7F"/>
    <w:rsid w:val="00A54054"/>
    <w:rsid w:val="00A541F8"/>
    <w:rsid w:val="00A549B9"/>
    <w:rsid w:val="00A550CC"/>
    <w:rsid w:val="00A55395"/>
    <w:rsid w:val="00A56050"/>
    <w:rsid w:val="00A56449"/>
    <w:rsid w:val="00A57E02"/>
    <w:rsid w:val="00A60D6F"/>
    <w:rsid w:val="00A61506"/>
    <w:rsid w:val="00A625DA"/>
    <w:rsid w:val="00A62EC9"/>
    <w:rsid w:val="00A64AEB"/>
    <w:rsid w:val="00A64BFA"/>
    <w:rsid w:val="00A65B86"/>
    <w:rsid w:val="00A65F1A"/>
    <w:rsid w:val="00A66BFB"/>
    <w:rsid w:val="00A673C5"/>
    <w:rsid w:val="00A70493"/>
    <w:rsid w:val="00A70CDA"/>
    <w:rsid w:val="00A70EF8"/>
    <w:rsid w:val="00A718B0"/>
    <w:rsid w:val="00A718CF"/>
    <w:rsid w:val="00A71E76"/>
    <w:rsid w:val="00A72DEB"/>
    <w:rsid w:val="00A73C6B"/>
    <w:rsid w:val="00A74D62"/>
    <w:rsid w:val="00A756B6"/>
    <w:rsid w:val="00A7597A"/>
    <w:rsid w:val="00A827BB"/>
    <w:rsid w:val="00A849D8"/>
    <w:rsid w:val="00A853D6"/>
    <w:rsid w:val="00A86129"/>
    <w:rsid w:val="00A86A90"/>
    <w:rsid w:val="00A87103"/>
    <w:rsid w:val="00A8763A"/>
    <w:rsid w:val="00A87C54"/>
    <w:rsid w:val="00A91088"/>
    <w:rsid w:val="00A91287"/>
    <w:rsid w:val="00A915CB"/>
    <w:rsid w:val="00A91FF1"/>
    <w:rsid w:val="00A938CE"/>
    <w:rsid w:val="00A93D19"/>
    <w:rsid w:val="00A93FB7"/>
    <w:rsid w:val="00A94325"/>
    <w:rsid w:val="00A951E8"/>
    <w:rsid w:val="00A95327"/>
    <w:rsid w:val="00A95DFB"/>
    <w:rsid w:val="00A96308"/>
    <w:rsid w:val="00A96509"/>
    <w:rsid w:val="00A96D96"/>
    <w:rsid w:val="00A97D98"/>
    <w:rsid w:val="00AA15C4"/>
    <w:rsid w:val="00AA2642"/>
    <w:rsid w:val="00AA42A8"/>
    <w:rsid w:val="00AA619B"/>
    <w:rsid w:val="00AA6B1E"/>
    <w:rsid w:val="00AA7DE9"/>
    <w:rsid w:val="00AB003D"/>
    <w:rsid w:val="00AB0108"/>
    <w:rsid w:val="00AB024D"/>
    <w:rsid w:val="00AB1208"/>
    <w:rsid w:val="00AB1346"/>
    <w:rsid w:val="00AB1D57"/>
    <w:rsid w:val="00AB2515"/>
    <w:rsid w:val="00AB4DA1"/>
    <w:rsid w:val="00AB5659"/>
    <w:rsid w:val="00AB57BC"/>
    <w:rsid w:val="00AB7C8B"/>
    <w:rsid w:val="00AC0D9E"/>
    <w:rsid w:val="00AC3245"/>
    <w:rsid w:val="00AC35D6"/>
    <w:rsid w:val="00AC3676"/>
    <w:rsid w:val="00AC3722"/>
    <w:rsid w:val="00AC400A"/>
    <w:rsid w:val="00AC4F1C"/>
    <w:rsid w:val="00AC5004"/>
    <w:rsid w:val="00AC61D5"/>
    <w:rsid w:val="00AC771A"/>
    <w:rsid w:val="00AC776F"/>
    <w:rsid w:val="00AC7EC7"/>
    <w:rsid w:val="00AD05F8"/>
    <w:rsid w:val="00AD1328"/>
    <w:rsid w:val="00AD212D"/>
    <w:rsid w:val="00AD2568"/>
    <w:rsid w:val="00AD3245"/>
    <w:rsid w:val="00AD3388"/>
    <w:rsid w:val="00AD34D9"/>
    <w:rsid w:val="00AD3DB5"/>
    <w:rsid w:val="00AD3DE5"/>
    <w:rsid w:val="00AD484D"/>
    <w:rsid w:val="00AD5B98"/>
    <w:rsid w:val="00AD7B40"/>
    <w:rsid w:val="00AE0340"/>
    <w:rsid w:val="00AE1844"/>
    <w:rsid w:val="00AE3399"/>
    <w:rsid w:val="00AE408C"/>
    <w:rsid w:val="00AE5129"/>
    <w:rsid w:val="00AE56E5"/>
    <w:rsid w:val="00AE5E84"/>
    <w:rsid w:val="00AE6CED"/>
    <w:rsid w:val="00AE7817"/>
    <w:rsid w:val="00AF0ECC"/>
    <w:rsid w:val="00AF2A37"/>
    <w:rsid w:val="00AF2F48"/>
    <w:rsid w:val="00AF3416"/>
    <w:rsid w:val="00AF4168"/>
    <w:rsid w:val="00AF537B"/>
    <w:rsid w:val="00AF5F3B"/>
    <w:rsid w:val="00AF7776"/>
    <w:rsid w:val="00B00CDD"/>
    <w:rsid w:val="00B00F23"/>
    <w:rsid w:val="00B014FD"/>
    <w:rsid w:val="00B01548"/>
    <w:rsid w:val="00B01CA1"/>
    <w:rsid w:val="00B0473E"/>
    <w:rsid w:val="00B05047"/>
    <w:rsid w:val="00B051B6"/>
    <w:rsid w:val="00B05B93"/>
    <w:rsid w:val="00B0633B"/>
    <w:rsid w:val="00B06B4B"/>
    <w:rsid w:val="00B078C9"/>
    <w:rsid w:val="00B07B34"/>
    <w:rsid w:val="00B11319"/>
    <w:rsid w:val="00B113B6"/>
    <w:rsid w:val="00B116CA"/>
    <w:rsid w:val="00B11DF7"/>
    <w:rsid w:val="00B11E08"/>
    <w:rsid w:val="00B12BE5"/>
    <w:rsid w:val="00B12D31"/>
    <w:rsid w:val="00B12DDC"/>
    <w:rsid w:val="00B12DF4"/>
    <w:rsid w:val="00B12E42"/>
    <w:rsid w:val="00B140CA"/>
    <w:rsid w:val="00B145A0"/>
    <w:rsid w:val="00B14D1A"/>
    <w:rsid w:val="00B162CB"/>
    <w:rsid w:val="00B1641A"/>
    <w:rsid w:val="00B16BC8"/>
    <w:rsid w:val="00B21B11"/>
    <w:rsid w:val="00B21D58"/>
    <w:rsid w:val="00B2216C"/>
    <w:rsid w:val="00B226CA"/>
    <w:rsid w:val="00B22CB8"/>
    <w:rsid w:val="00B22DE7"/>
    <w:rsid w:val="00B23177"/>
    <w:rsid w:val="00B236F5"/>
    <w:rsid w:val="00B243B8"/>
    <w:rsid w:val="00B24B49"/>
    <w:rsid w:val="00B25D53"/>
    <w:rsid w:val="00B31AAA"/>
    <w:rsid w:val="00B3256D"/>
    <w:rsid w:val="00B32C95"/>
    <w:rsid w:val="00B32CB1"/>
    <w:rsid w:val="00B32F92"/>
    <w:rsid w:val="00B33165"/>
    <w:rsid w:val="00B3378D"/>
    <w:rsid w:val="00B33F7D"/>
    <w:rsid w:val="00B362F3"/>
    <w:rsid w:val="00B3640F"/>
    <w:rsid w:val="00B36D52"/>
    <w:rsid w:val="00B4009B"/>
    <w:rsid w:val="00B4187B"/>
    <w:rsid w:val="00B41BBE"/>
    <w:rsid w:val="00B432B4"/>
    <w:rsid w:val="00B4416C"/>
    <w:rsid w:val="00B44743"/>
    <w:rsid w:val="00B44A20"/>
    <w:rsid w:val="00B44A41"/>
    <w:rsid w:val="00B457F3"/>
    <w:rsid w:val="00B467A4"/>
    <w:rsid w:val="00B47477"/>
    <w:rsid w:val="00B517DD"/>
    <w:rsid w:val="00B539EF"/>
    <w:rsid w:val="00B55505"/>
    <w:rsid w:val="00B56812"/>
    <w:rsid w:val="00B56BB3"/>
    <w:rsid w:val="00B56F9A"/>
    <w:rsid w:val="00B57992"/>
    <w:rsid w:val="00B606A9"/>
    <w:rsid w:val="00B6082B"/>
    <w:rsid w:val="00B61861"/>
    <w:rsid w:val="00B62E73"/>
    <w:rsid w:val="00B63704"/>
    <w:rsid w:val="00B63C68"/>
    <w:rsid w:val="00B645C6"/>
    <w:rsid w:val="00B64E33"/>
    <w:rsid w:val="00B65121"/>
    <w:rsid w:val="00B663BC"/>
    <w:rsid w:val="00B66459"/>
    <w:rsid w:val="00B66C3D"/>
    <w:rsid w:val="00B66DD4"/>
    <w:rsid w:val="00B67055"/>
    <w:rsid w:val="00B67CF5"/>
    <w:rsid w:val="00B70FF3"/>
    <w:rsid w:val="00B7254B"/>
    <w:rsid w:val="00B7311F"/>
    <w:rsid w:val="00B73D73"/>
    <w:rsid w:val="00B743A9"/>
    <w:rsid w:val="00B75081"/>
    <w:rsid w:val="00B75C11"/>
    <w:rsid w:val="00B75DFA"/>
    <w:rsid w:val="00B76113"/>
    <w:rsid w:val="00B80272"/>
    <w:rsid w:val="00B80A23"/>
    <w:rsid w:val="00B810B8"/>
    <w:rsid w:val="00B830D3"/>
    <w:rsid w:val="00B833D3"/>
    <w:rsid w:val="00B83BA9"/>
    <w:rsid w:val="00B842A4"/>
    <w:rsid w:val="00B851A7"/>
    <w:rsid w:val="00B85F60"/>
    <w:rsid w:val="00B86DD5"/>
    <w:rsid w:val="00B90F0F"/>
    <w:rsid w:val="00B914A9"/>
    <w:rsid w:val="00B91D43"/>
    <w:rsid w:val="00B9237A"/>
    <w:rsid w:val="00B93001"/>
    <w:rsid w:val="00B9360D"/>
    <w:rsid w:val="00B93768"/>
    <w:rsid w:val="00B94692"/>
    <w:rsid w:val="00B95632"/>
    <w:rsid w:val="00B962BE"/>
    <w:rsid w:val="00B968D5"/>
    <w:rsid w:val="00B96FC1"/>
    <w:rsid w:val="00BA015B"/>
    <w:rsid w:val="00BA1014"/>
    <w:rsid w:val="00BA12B9"/>
    <w:rsid w:val="00BA153D"/>
    <w:rsid w:val="00BA2B36"/>
    <w:rsid w:val="00BA3C3C"/>
    <w:rsid w:val="00BA42E5"/>
    <w:rsid w:val="00BA45F8"/>
    <w:rsid w:val="00BA5FBC"/>
    <w:rsid w:val="00BA705E"/>
    <w:rsid w:val="00BA7A51"/>
    <w:rsid w:val="00BB012F"/>
    <w:rsid w:val="00BB15B9"/>
    <w:rsid w:val="00BB2609"/>
    <w:rsid w:val="00BB36CD"/>
    <w:rsid w:val="00BB4591"/>
    <w:rsid w:val="00BB5054"/>
    <w:rsid w:val="00BB7A31"/>
    <w:rsid w:val="00BC0885"/>
    <w:rsid w:val="00BC1957"/>
    <w:rsid w:val="00BC20A7"/>
    <w:rsid w:val="00BC3752"/>
    <w:rsid w:val="00BC3AD1"/>
    <w:rsid w:val="00BC3BA6"/>
    <w:rsid w:val="00BC4E4B"/>
    <w:rsid w:val="00BC5190"/>
    <w:rsid w:val="00BC5838"/>
    <w:rsid w:val="00BC5F76"/>
    <w:rsid w:val="00BC7B62"/>
    <w:rsid w:val="00BC7F93"/>
    <w:rsid w:val="00BD0765"/>
    <w:rsid w:val="00BD0CB6"/>
    <w:rsid w:val="00BD10F2"/>
    <w:rsid w:val="00BD12D0"/>
    <w:rsid w:val="00BD19E8"/>
    <w:rsid w:val="00BD3167"/>
    <w:rsid w:val="00BD3C4A"/>
    <w:rsid w:val="00BD3E48"/>
    <w:rsid w:val="00BD4D08"/>
    <w:rsid w:val="00BD4D4C"/>
    <w:rsid w:val="00BD6BE2"/>
    <w:rsid w:val="00BD7047"/>
    <w:rsid w:val="00BD7513"/>
    <w:rsid w:val="00BD76C1"/>
    <w:rsid w:val="00BE0377"/>
    <w:rsid w:val="00BE25DE"/>
    <w:rsid w:val="00BE374E"/>
    <w:rsid w:val="00BE4CB1"/>
    <w:rsid w:val="00BE4F60"/>
    <w:rsid w:val="00BE5426"/>
    <w:rsid w:val="00BE5446"/>
    <w:rsid w:val="00BE59EB"/>
    <w:rsid w:val="00BE6EF8"/>
    <w:rsid w:val="00BE7488"/>
    <w:rsid w:val="00BF08D4"/>
    <w:rsid w:val="00BF09E1"/>
    <w:rsid w:val="00BF298C"/>
    <w:rsid w:val="00BF4949"/>
    <w:rsid w:val="00BF630D"/>
    <w:rsid w:val="00BF6499"/>
    <w:rsid w:val="00C0019F"/>
    <w:rsid w:val="00C0057C"/>
    <w:rsid w:val="00C009AC"/>
    <w:rsid w:val="00C01234"/>
    <w:rsid w:val="00C012C9"/>
    <w:rsid w:val="00C033BD"/>
    <w:rsid w:val="00C03C76"/>
    <w:rsid w:val="00C03F05"/>
    <w:rsid w:val="00C040D8"/>
    <w:rsid w:val="00C051D6"/>
    <w:rsid w:val="00C05ACF"/>
    <w:rsid w:val="00C06746"/>
    <w:rsid w:val="00C06CBD"/>
    <w:rsid w:val="00C06CED"/>
    <w:rsid w:val="00C0734D"/>
    <w:rsid w:val="00C11BD4"/>
    <w:rsid w:val="00C12061"/>
    <w:rsid w:val="00C12887"/>
    <w:rsid w:val="00C134E5"/>
    <w:rsid w:val="00C13588"/>
    <w:rsid w:val="00C139BA"/>
    <w:rsid w:val="00C146D6"/>
    <w:rsid w:val="00C146F4"/>
    <w:rsid w:val="00C14758"/>
    <w:rsid w:val="00C15F87"/>
    <w:rsid w:val="00C161DA"/>
    <w:rsid w:val="00C162D2"/>
    <w:rsid w:val="00C162E0"/>
    <w:rsid w:val="00C202BC"/>
    <w:rsid w:val="00C214C9"/>
    <w:rsid w:val="00C21BEE"/>
    <w:rsid w:val="00C225BE"/>
    <w:rsid w:val="00C229DA"/>
    <w:rsid w:val="00C23100"/>
    <w:rsid w:val="00C2346A"/>
    <w:rsid w:val="00C25BA9"/>
    <w:rsid w:val="00C3065F"/>
    <w:rsid w:val="00C3066E"/>
    <w:rsid w:val="00C30867"/>
    <w:rsid w:val="00C32371"/>
    <w:rsid w:val="00C32EC3"/>
    <w:rsid w:val="00C33CA6"/>
    <w:rsid w:val="00C34B56"/>
    <w:rsid w:val="00C3549D"/>
    <w:rsid w:val="00C37A77"/>
    <w:rsid w:val="00C40C47"/>
    <w:rsid w:val="00C414DF"/>
    <w:rsid w:val="00C415E9"/>
    <w:rsid w:val="00C43BF9"/>
    <w:rsid w:val="00C449D3"/>
    <w:rsid w:val="00C46C39"/>
    <w:rsid w:val="00C470B2"/>
    <w:rsid w:val="00C5059F"/>
    <w:rsid w:val="00C51F6F"/>
    <w:rsid w:val="00C52290"/>
    <w:rsid w:val="00C530B2"/>
    <w:rsid w:val="00C53347"/>
    <w:rsid w:val="00C53D74"/>
    <w:rsid w:val="00C53E12"/>
    <w:rsid w:val="00C53E49"/>
    <w:rsid w:val="00C545BA"/>
    <w:rsid w:val="00C54F94"/>
    <w:rsid w:val="00C5520D"/>
    <w:rsid w:val="00C55674"/>
    <w:rsid w:val="00C561B0"/>
    <w:rsid w:val="00C56A5C"/>
    <w:rsid w:val="00C56BCC"/>
    <w:rsid w:val="00C56E92"/>
    <w:rsid w:val="00C57B75"/>
    <w:rsid w:val="00C60BFF"/>
    <w:rsid w:val="00C61500"/>
    <w:rsid w:val="00C62C3D"/>
    <w:rsid w:val="00C6337D"/>
    <w:rsid w:val="00C639DB"/>
    <w:rsid w:val="00C64064"/>
    <w:rsid w:val="00C649DB"/>
    <w:rsid w:val="00C64AD3"/>
    <w:rsid w:val="00C66301"/>
    <w:rsid w:val="00C6637A"/>
    <w:rsid w:val="00C705FD"/>
    <w:rsid w:val="00C70F6C"/>
    <w:rsid w:val="00C7120D"/>
    <w:rsid w:val="00C7166C"/>
    <w:rsid w:val="00C72226"/>
    <w:rsid w:val="00C72577"/>
    <w:rsid w:val="00C72874"/>
    <w:rsid w:val="00C74296"/>
    <w:rsid w:val="00C74502"/>
    <w:rsid w:val="00C74636"/>
    <w:rsid w:val="00C75569"/>
    <w:rsid w:val="00C75A40"/>
    <w:rsid w:val="00C75B52"/>
    <w:rsid w:val="00C760D2"/>
    <w:rsid w:val="00C777A5"/>
    <w:rsid w:val="00C80F8C"/>
    <w:rsid w:val="00C8291C"/>
    <w:rsid w:val="00C837DB"/>
    <w:rsid w:val="00C854FA"/>
    <w:rsid w:val="00C85B45"/>
    <w:rsid w:val="00C86932"/>
    <w:rsid w:val="00C8743E"/>
    <w:rsid w:val="00C87EFA"/>
    <w:rsid w:val="00C916DB"/>
    <w:rsid w:val="00C91AFF"/>
    <w:rsid w:val="00C9274A"/>
    <w:rsid w:val="00C93E25"/>
    <w:rsid w:val="00C95866"/>
    <w:rsid w:val="00C958E4"/>
    <w:rsid w:val="00C97671"/>
    <w:rsid w:val="00CA05CA"/>
    <w:rsid w:val="00CA0680"/>
    <w:rsid w:val="00CA1558"/>
    <w:rsid w:val="00CA15A3"/>
    <w:rsid w:val="00CA305D"/>
    <w:rsid w:val="00CA35A8"/>
    <w:rsid w:val="00CA35DD"/>
    <w:rsid w:val="00CA4677"/>
    <w:rsid w:val="00CA699D"/>
    <w:rsid w:val="00CA6ACD"/>
    <w:rsid w:val="00CA7950"/>
    <w:rsid w:val="00CA7F9D"/>
    <w:rsid w:val="00CB465A"/>
    <w:rsid w:val="00CB4894"/>
    <w:rsid w:val="00CB6AAF"/>
    <w:rsid w:val="00CC0555"/>
    <w:rsid w:val="00CC14B2"/>
    <w:rsid w:val="00CC2257"/>
    <w:rsid w:val="00CC31AC"/>
    <w:rsid w:val="00CC3D84"/>
    <w:rsid w:val="00CC458F"/>
    <w:rsid w:val="00CC4CCA"/>
    <w:rsid w:val="00CC640C"/>
    <w:rsid w:val="00CC703D"/>
    <w:rsid w:val="00CC7732"/>
    <w:rsid w:val="00CC7785"/>
    <w:rsid w:val="00CC787C"/>
    <w:rsid w:val="00CD07E2"/>
    <w:rsid w:val="00CD1D6C"/>
    <w:rsid w:val="00CD1DF6"/>
    <w:rsid w:val="00CD3637"/>
    <w:rsid w:val="00CD4176"/>
    <w:rsid w:val="00CD49E1"/>
    <w:rsid w:val="00CD6FB2"/>
    <w:rsid w:val="00CD7007"/>
    <w:rsid w:val="00CD790D"/>
    <w:rsid w:val="00CD7AC7"/>
    <w:rsid w:val="00CE1DDF"/>
    <w:rsid w:val="00CE21DE"/>
    <w:rsid w:val="00CE2E44"/>
    <w:rsid w:val="00CE2F00"/>
    <w:rsid w:val="00CE3981"/>
    <w:rsid w:val="00CE4755"/>
    <w:rsid w:val="00CE4931"/>
    <w:rsid w:val="00CE495A"/>
    <w:rsid w:val="00CE4C6D"/>
    <w:rsid w:val="00CE59D1"/>
    <w:rsid w:val="00CE5BE0"/>
    <w:rsid w:val="00CE5D9E"/>
    <w:rsid w:val="00CE643C"/>
    <w:rsid w:val="00CE72AE"/>
    <w:rsid w:val="00CE7CBB"/>
    <w:rsid w:val="00CF09B2"/>
    <w:rsid w:val="00CF1B52"/>
    <w:rsid w:val="00CF1F69"/>
    <w:rsid w:val="00CF21DA"/>
    <w:rsid w:val="00CF2311"/>
    <w:rsid w:val="00CF2378"/>
    <w:rsid w:val="00CF25F7"/>
    <w:rsid w:val="00CF2C0E"/>
    <w:rsid w:val="00CF320E"/>
    <w:rsid w:val="00CF3A59"/>
    <w:rsid w:val="00CF3C29"/>
    <w:rsid w:val="00CF3FCB"/>
    <w:rsid w:val="00D00670"/>
    <w:rsid w:val="00D01BB5"/>
    <w:rsid w:val="00D02048"/>
    <w:rsid w:val="00D02B99"/>
    <w:rsid w:val="00D03E71"/>
    <w:rsid w:val="00D04999"/>
    <w:rsid w:val="00D056EB"/>
    <w:rsid w:val="00D06B44"/>
    <w:rsid w:val="00D071BF"/>
    <w:rsid w:val="00D078A6"/>
    <w:rsid w:val="00D10567"/>
    <w:rsid w:val="00D109AF"/>
    <w:rsid w:val="00D10AAB"/>
    <w:rsid w:val="00D113B5"/>
    <w:rsid w:val="00D12DB2"/>
    <w:rsid w:val="00D12ED2"/>
    <w:rsid w:val="00D139D6"/>
    <w:rsid w:val="00D16D8F"/>
    <w:rsid w:val="00D17D19"/>
    <w:rsid w:val="00D201FB"/>
    <w:rsid w:val="00D204A7"/>
    <w:rsid w:val="00D209F1"/>
    <w:rsid w:val="00D224ED"/>
    <w:rsid w:val="00D24371"/>
    <w:rsid w:val="00D24D5E"/>
    <w:rsid w:val="00D263E2"/>
    <w:rsid w:val="00D274B0"/>
    <w:rsid w:val="00D3033B"/>
    <w:rsid w:val="00D30F73"/>
    <w:rsid w:val="00D312F7"/>
    <w:rsid w:val="00D32205"/>
    <w:rsid w:val="00D32451"/>
    <w:rsid w:val="00D32A32"/>
    <w:rsid w:val="00D33959"/>
    <w:rsid w:val="00D33B51"/>
    <w:rsid w:val="00D33DF2"/>
    <w:rsid w:val="00D3471D"/>
    <w:rsid w:val="00D377B9"/>
    <w:rsid w:val="00D3784D"/>
    <w:rsid w:val="00D37A76"/>
    <w:rsid w:val="00D40321"/>
    <w:rsid w:val="00D406C8"/>
    <w:rsid w:val="00D40D0A"/>
    <w:rsid w:val="00D40D45"/>
    <w:rsid w:val="00D414ED"/>
    <w:rsid w:val="00D41915"/>
    <w:rsid w:val="00D4211C"/>
    <w:rsid w:val="00D4233A"/>
    <w:rsid w:val="00D43B99"/>
    <w:rsid w:val="00D43E7D"/>
    <w:rsid w:val="00D43E83"/>
    <w:rsid w:val="00D44B77"/>
    <w:rsid w:val="00D456D5"/>
    <w:rsid w:val="00D45772"/>
    <w:rsid w:val="00D46A6A"/>
    <w:rsid w:val="00D46CE9"/>
    <w:rsid w:val="00D46DC1"/>
    <w:rsid w:val="00D500AF"/>
    <w:rsid w:val="00D529AF"/>
    <w:rsid w:val="00D52AEF"/>
    <w:rsid w:val="00D531C3"/>
    <w:rsid w:val="00D54335"/>
    <w:rsid w:val="00D54A2D"/>
    <w:rsid w:val="00D5641B"/>
    <w:rsid w:val="00D57465"/>
    <w:rsid w:val="00D57D81"/>
    <w:rsid w:val="00D6014C"/>
    <w:rsid w:val="00D606C9"/>
    <w:rsid w:val="00D610E5"/>
    <w:rsid w:val="00D62152"/>
    <w:rsid w:val="00D62262"/>
    <w:rsid w:val="00D6287F"/>
    <w:rsid w:val="00D62F8E"/>
    <w:rsid w:val="00D63B8D"/>
    <w:rsid w:val="00D63EA3"/>
    <w:rsid w:val="00D640E2"/>
    <w:rsid w:val="00D6511E"/>
    <w:rsid w:val="00D656B0"/>
    <w:rsid w:val="00D65A8B"/>
    <w:rsid w:val="00D6640F"/>
    <w:rsid w:val="00D6716D"/>
    <w:rsid w:val="00D707DE"/>
    <w:rsid w:val="00D725F2"/>
    <w:rsid w:val="00D726E6"/>
    <w:rsid w:val="00D7396A"/>
    <w:rsid w:val="00D7398D"/>
    <w:rsid w:val="00D765BF"/>
    <w:rsid w:val="00D76F8E"/>
    <w:rsid w:val="00D77312"/>
    <w:rsid w:val="00D80E1F"/>
    <w:rsid w:val="00D8138D"/>
    <w:rsid w:val="00D8176E"/>
    <w:rsid w:val="00D821FA"/>
    <w:rsid w:val="00D823E7"/>
    <w:rsid w:val="00D829F3"/>
    <w:rsid w:val="00D82AC8"/>
    <w:rsid w:val="00D82BA0"/>
    <w:rsid w:val="00D83916"/>
    <w:rsid w:val="00D84762"/>
    <w:rsid w:val="00D84E7B"/>
    <w:rsid w:val="00D85B40"/>
    <w:rsid w:val="00D85EF9"/>
    <w:rsid w:val="00D86878"/>
    <w:rsid w:val="00D87237"/>
    <w:rsid w:val="00D913CC"/>
    <w:rsid w:val="00D945A0"/>
    <w:rsid w:val="00D94AEC"/>
    <w:rsid w:val="00D9522D"/>
    <w:rsid w:val="00D96E10"/>
    <w:rsid w:val="00D97AA5"/>
    <w:rsid w:val="00DA0F00"/>
    <w:rsid w:val="00DA0F06"/>
    <w:rsid w:val="00DA1332"/>
    <w:rsid w:val="00DA199D"/>
    <w:rsid w:val="00DA3A95"/>
    <w:rsid w:val="00DA3B73"/>
    <w:rsid w:val="00DA4D2F"/>
    <w:rsid w:val="00DA67DF"/>
    <w:rsid w:val="00DA7AA8"/>
    <w:rsid w:val="00DB14A8"/>
    <w:rsid w:val="00DB1546"/>
    <w:rsid w:val="00DB15CC"/>
    <w:rsid w:val="00DB1985"/>
    <w:rsid w:val="00DB19FC"/>
    <w:rsid w:val="00DB1E08"/>
    <w:rsid w:val="00DB2407"/>
    <w:rsid w:val="00DB2710"/>
    <w:rsid w:val="00DB486D"/>
    <w:rsid w:val="00DB5506"/>
    <w:rsid w:val="00DB64D3"/>
    <w:rsid w:val="00DB7813"/>
    <w:rsid w:val="00DC1370"/>
    <w:rsid w:val="00DC1CDC"/>
    <w:rsid w:val="00DC2A22"/>
    <w:rsid w:val="00DC2D53"/>
    <w:rsid w:val="00DC520B"/>
    <w:rsid w:val="00DC5615"/>
    <w:rsid w:val="00DC5A80"/>
    <w:rsid w:val="00DC6104"/>
    <w:rsid w:val="00DC63BA"/>
    <w:rsid w:val="00DC6924"/>
    <w:rsid w:val="00DC6A69"/>
    <w:rsid w:val="00DC6F79"/>
    <w:rsid w:val="00DC6FE7"/>
    <w:rsid w:val="00DD0911"/>
    <w:rsid w:val="00DD0BB4"/>
    <w:rsid w:val="00DD0ECC"/>
    <w:rsid w:val="00DD18D9"/>
    <w:rsid w:val="00DD1FC3"/>
    <w:rsid w:val="00DD2198"/>
    <w:rsid w:val="00DD3677"/>
    <w:rsid w:val="00DD440E"/>
    <w:rsid w:val="00DD48B3"/>
    <w:rsid w:val="00DD49F5"/>
    <w:rsid w:val="00DD74C6"/>
    <w:rsid w:val="00DE072F"/>
    <w:rsid w:val="00DE0A01"/>
    <w:rsid w:val="00DE0A57"/>
    <w:rsid w:val="00DE0D0E"/>
    <w:rsid w:val="00DE2243"/>
    <w:rsid w:val="00DE2247"/>
    <w:rsid w:val="00DE2A19"/>
    <w:rsid w:val="00DE3525"/>
    <w:rsid w:val="00DE385D"/>
    <w:rsid w:val="00DE478A"/>
    <w:rsid w:val="00DE4A2E"/>
    <w:rsid w:val="00DE4AB5"/>
    <w:rsid w:val="00DE6A63"/>
    <w:rsid w:val="00DE72F1"/>
    <w:rsid w:val="00DE78E2"/>
    <w:rsid w:val="00DE791E"/>
    <w:rsid w:val="00DE7B7B"/>
    <w:rsid w:val="00DF0968"/>
    <w:rsid w:val="00DF0A9C"/>
    <w:rsid w:val="00DF16AB"/>
    <w:rsid w:val="00DF2B6F"/>
    <w:rsid w:val="00DF2BE7"/>
    <w:rsid w:val="00DF3504"/>
    <w:rsid w:val="00DF4292"/>
    <w:rsid w:val="00DF48C1"/>
    <w:rsid w:val="00DF7A8C"/>
    <w:rsid w:val="00DF7D97"/>
    <w:rsid w:val="00E0090C"/>
    <w:rsid w:val="00E0136C"/>
    <w:rsid w:val="00E02CB1"/>
    <w:rsid w:val="00E030AA"/>
    <w:rsid w:val="00E03C82"/>
    <w:rsid w:val="00E0414E"/>
    <w:rsid w:val="00E06EB4"/>
    <w:rsid w:val="00E0758B"/>
    <w:rsid w:val="00E118F7"/>
    <w:rsid w:val="00E127CB"/>
    <w:rsid w:val="00E12E8F"/>
    <w:rsid w:val="00E15010"/>
    <w:rsid w:val="00E15318"/>
    <w:rsid w:val="00E1586F"/>
    <w:rsid w:val="00E167F3"/>
    <w:rsid w:val="00E16B53"/>
    <w:rsid w:val="00E16BEE"/>
    <w:rsid w:val="00E17910"/>
    <w:rsid w:val="00E17939"/>
    <w:rsid w:val="00E17B45"/>
    <w:rsid w:val="00E209E6"/>
    <w:rsid w:val="00E22038"/>
    <w:rsid w:val="00E22895"/>
    <w:rsid w:val="00E2382A"/>
    <w:rsid w:val="00E23D35"/>
    <w:rsid w:val="00E25ED0"/>
    <w:rsid w:val="00E2649F"/>
    <w:rsid w:val="00E277F7"/>
    <w:rsid w:val="00E27A94"/>
    <w:rsid w:val="00E302EE"/>
    <w:rsid w:val="00E31111"/>
    <w:rsid w:val="00E31E07"/>
    <w:rsid w:val="00E320D9"/>
    <w:rsid w:val="00E348D1"/>
    <w:rsid w:val="00E3538B"/>
    <w:rsid w:val="00E359AE"/>
    <w:rsid w:val="00E37E54"/>
    <w:rsid w:val="00E40330"/>
    <w:rsid w:val="00E40546"/>
    <w:rsid w:val="00E421BB"/>
    <w:rsid w:val="00E421DB"/>
    <w:rsid w:val="00E42424"/>
    <w:rsid w:val="00E426E0"/>
    <w:rsid w:val="00E42DE2"/>
    <w:rsid w:val="00E436AC"/>
    <w:rsid w:val="00E43B2E"/>
    <w:rsid w:val="00E43B68"/>
    <w:rsid w:val="00E43D55"/>
    <w:rsid w:val="00E4511C"/>
    <w:rsid w:val="00E45481"/>
    <w:rsid w:val="00E45C10"/>
    <w:rsid w:val="00E45C39"/>
    <w:rsid w:val="00E45F72"/>
    <w:rsid w:val="00E46640"/>
    <w:rsid w:val="00E46F86"/>
    <w:rsid w:val="00E472E0"/>
    <w:rsid w:val="00E50CAD"/>
    <w:rsid w:val="00E5135C"/>
    <w:rsid w:val="00E53780"/>
    <w:rsid w:val="00E547BE"/>
    <w:rsid w:val="00E54EB6"/>
    <w:rsid w:val="00E54FA0"/>
    <w:rsid w:val="00E54FE3"/>
    <w:rsid w:val="00E56A8B"/>
    <w:rsid w:val="00E56BE8"/>
    <w:rsid w:val="00E57D20"/>
    <w:rsid w:val="00E57EDE"/>
    <w:rsid w:val="00E602C7"/>
    <w:rsid w:val="00E61112"/>
    <w:rsid w:val="00E615F5"/>
    <w:rsid w:val="00E62277"/>
    <w:rsid w:val="00E629FE"/>
    <w:rsid w:val="00E630D6"/>
    <w:rsid w:val="00E648F2"/>
    <w:rsid w:val="00E65E6F"/>
    <w:rsid w:val="00E65E7B"/>
    <w:rsid w:val="00E66992"/>
    <w:rsid w:val="00E674B5"/>
    <w:rsid w:val="00E71046"/>
    <w:rsid w:val="00E724D0"/>
    <w:rsid w:val="00E736B6"/>
    <w:rsid w:val="00E738C4"/>
    <w:rsid w:val="00E74210"/>
    <w:rsid w:val="00E74B5D"/>
    <w:rsid w:val="00E76154"/>
    <w:rsid w:val="00E76B33"/>
    <w:rsid w:val="00E80EB5"/>
    <w:rsid w:val="00E81732"/>
    <w:rsid w:val="00E81F2F"/>
    <w:rsid w:val="00E827C2"/>
    <w:rsid w:val="00E828FC"/>
    <w:rsid w:val="00E84D4F"/>
    <w:rsid w:val="00E8565D"/>
    <w:rsid w:val="00E8683E"/>
    <w:rsid w:val="00E86C88"/>
    <w:rsid w:val="00E86C96"/>
    <w:rsid w:val="00E86E98"/>
    <w:rsid w:val="00E86FD7"/>
    <w:rsid w:val="00E87577"/>
    <w:rsid w:val="00E87AAD"/>
    <w:rsid w:val="00E907EC"/>
    <w:rsid w:val="00E9140F"/>
    <w:rsid w:val="00E91E51"/>
    <w:rsid w:val="00E9208C"/>
    <w:rsid w:val="00E93268"/>
    <w:rsid w:val="00E943BE"/>
    <w:rsid w:val="00E957DC"/>
    <w:rsid w:val="00EA0550"/>
    <w:rsid w:val="00EA0D63"/>
    <w:rsid w:val="00EA0E54"/>
    <w:rsid w:val="00EA118A"/>
    <w:rsid w:val="00EA18C4"/>
    <w:rsid w:val="00EA3733"/>
    <w:rsid w:val="00EA3F8A"/>
    <w:rsid w:val="00EA5049"/>
    <w:rsid w:val="00EA56D8"/>
    <w:rsid w:val="00EA5E55"/>
    <w:rsid w:val="00EA5FC5"/>
    <w:rsid w:val="00EA6224"/>
    <w:rsid w:val="00EA7CA1"/>
    <w:rsid w:val="00EA7D18"/>
    <w:rsid w:val="00EA7DB0"/>
    <w:rsid w:val="00EB097E"/>
    <w:rsid w:val="00EB11DA"/>
    <w:rsid w:val="00EB1B89"/>
    <w:rsid w:val="00EB45C0"/>
    <w:rsid w:val="00EB4829"/>
    <w:rsid w:val="00EB55B4"/>
    <w:rsid w:val="00EB6B00"/>
    <w:rsid w:val="00EB70B0"/>
    <w:rsid w:val="00EB739D"/>
    <w:rsid w:val="00EB7A52"/>
    <w:rsid w:val="00EC0F77"/>
    <w:rsid w:val="00EC24F9"/>
    <w:rsid w:val="00EC33F7"/>
    <w:rsid w:val="00EC35C4"/>
    <w:rsid w:val="00EC3A9D"/>
    <w:rsid w:val="00EC3D88"/>
    <w:rsid w:val="00EC3E21"/>
    <w:rsid w:val="00EC4038"/>
    <w:rsid w:val="00EC5304"/>
    <w:rsid w:val="00EC5C93"/>
    <w:rsid w:val="00EC7A0D"/>
    <w:rsid w:val="00ED2E21"/>
    <w:rsid w:val="00ED397D"/>
    <w:rsid w:val="00ED3A04"/>
    <w:rsid w:val="00ED3FD8"/>
    <w:rsid w:val="00ED4BA9"/>
    <w:rsid w:val="00ED686C"/>
    <w:rsid w:val="00ED7384"/>
    <w:rsid w:val="00ED7E14"/>
    <w:rsid w:val="00EE043E"/>
    <w:rsid w:val="00EE0F1D"/>
    <w:rsid w:val="00EE17DF"/>
    <w:rsid w:val="00EE1A27"/>
    <w:rsid w:val="00EE2176"/>
    <w:rsid w:val="00EE3AA1"/>
    <w:rsid w:val="00EE3E66"/>
    <w:rsid w:val="00EE4789"/>
    <w:rsid w:val="00EE49AB"/>
    <w:rsid w:val="00EE611D"/>
    <w:rsid w:val="00EF2100"/>
    <w:rsid w:val="00EF22F9"/>
    <w:rsid w:val="00EF281C"/>
    <w:rsid w:val="00EF4D45"/>
    <w:rsid w:val="00EF4E1B"/>
    <w:rsid w:val="00EF6B93"/>
    <w:rsid w:val="00EF7B67"/>
    <w:rsid w:val="00F000BB"/>
    <w:rsid w:val="00F0041B"/>
    <w:rsid w:val="00F01178"/>
    <w:rsid w:val="00F01767"/>
    <w:rsid w:val="00F02D08"/>
    <w:rsid w:val="00F0337E"/>
    <w:rsid w:val="00F03531"/>
    <w:rsid w:val="00F04B8F"/>
    <w:rsid w:val="00F056AC"/>
    <w:rsid w:val="00F05827"/>
    <w:rsid w:val="00F06C16"/>
    <w:rsid w:val="00F0729C"/>
    <w:rsid w:val="00F07A1A"/>
    <w:rsid w:val="00F104FC"/>
    <w:rsid w:val="00F11340"/>
    <w:rsid w:val="00F11A18"/>
    <w:rsid w:val="00F11EBC"/>
    <w:rsid w:val="00F1283C"/>
    <w:rsid w:val="00F129C0"/>
    <w:rsid w:val="00F1304D"/>
    <w:rsid w:val="00F134D6"/>
    <w:rsid w:val="00F13E39"/>
    <w:rsid w:val="00F148EE"/>
    <w:rsid w:val="00F149BD"/>
    <w:rsid w:val="00F15F0A"/>
    <w:rsid w:val="00F1653E"/>
    <w:rsid w:val="00F166DE"/>
    <w:rsid w:val="00F166ED"/>
    <w:rsid w:val="00F2256B"/>
    <w:rsid w:val="00F23C29"/>
    <w:rsid w:val="00F23D6A"/>
    <w:rsid w:val="00F24635"/>
    <w:rsid w:val="00F259F6"/>
    <w:rsid w:val="00F2760E"/>
    <w:rsid w:val="00F30973"/>
    <w:rsid w:val="00F3225E"/>
    <w:rsid w:val="00F32703"/>
    <w:rsid w:val="00F329E6"/>
    <w:rsid w:val="00F333D5"/>
    <w:rsid w:val="00F33432"/>
    <w:rsid w:val="00F346F3"/>
    <w:rsid w:val="00F34905"/>
    <w:rsid w:val="00F34D4A"/>
    <w:rsid w:val="00F358E8"/>
    <w:rsid w:val="00F35DC0"/>
    <w:rsid w:val="00F35DF2"/>
    <w:rsid w:val="00F3649B"/>
    <w:rsid w:val="00F364CA"/>
    <w:rsid w:val="00F37E42"/>
    <w:rsid w:val="00F37F71"/>
    <w:rsid w:val="00F40436"/>
    <w:rsid w:val="00F406E8"/>
    <w:rsid w:val="00F40AFC"/>
    <w:rsid w:val="00F41210"/>
    <w:rsid w:val="00F42A9D"/>
    <w:rsid w:val="00F438B0"/>
    <w:rsid w:val="00F4394F"/>
    <w:rsid w:val="00F43B42"/>
    <w:rsid w:val="00F4484F"/>
    <w:rsid w:val="00F4521B"/>
    <w:rsid w:val="00F45661"/>
    <w:rsid w:val="00F45B37"/>
    <w:rsid w:val="00F45C4B"/>
    <w:rsid w:val="00F45F28"/>
    <w:rsid w:val="00F463EF"/>
    <w:rsid w:val="00F5083B"/>
    <w:rsid w:val="00F50A1C"/>
    <w:rsid w:val="00F5263D"/>
    <w:rsid w:val="00F555AC"/>
    <w:rsid w:val="00F55734"/>
    <w:rsid w:val="00F571AE"/>
    <w:rsid w:val="00F5798E"/>
    <w:rsid w:val="00F57A78"/>
    <w:rsid w:val="00F57C26"/>
    <w:rsid w:val="00F60C6A"/>
    <w:rsid w:val="00F610A2"/>
    <w:rsid w:val="00F619F3"/>
    <w:rsid w:val="00F6255F"/>
    <w:rsid w:val="00F649A5"/>
    <w:rsid w:val="00F65080"/>
    <w:rsid w:val="00F652D3"/>
    <w:rsid w:val="00F664DD"/>
    <w:rsid w:val="00F6725F"/>
    <w:rsid w:val="00F6760C"/>
    <w:rsid w:val="00F67E72"/>
    <w:rsid w:val="00F70905"/>
    <w:rsid w:val="00F70B3A"/>
    <w:rsid w:val="00F72254"/>
    <w:rsid w:val="00F7238C"/>
    <w:rsid w:val="00F72B13"/>
    <w:rsid w:val="00F73310"/>
    <w:rsid w:val="00F73407"/>
    <w:rsid w:val="00F7425F"/>
    <w:rsid w:val="00F74361"/>
    <w:rsid w:val="00F74569"/>
    <w:rsid w:val="00F75987"/>
    <w:rsid w:val="00F76A2F"/>
    <w:rsid w:val="00F76B3E"/>
    <w:rsid w:val="00F8028C"/>
    <w:rsid w:val="00F80A89"/>
    <w:rsid w:val="00F80CE6"/>
    <w:rsid w:val="00F81154"/>
    <w:rsid w:val="00F82226"/>
    <w:rsid w:val="00F82650"/>
    <w:rsid w:val="00F82A83"/>
    <w:rsid w:val="00F82BFB"/>
    <w:rsid w:val="00F834B3"/>
    <w:rsid w:val="00F835A2"/>
    <w:rsid w:val="00F83D29"/>
    <w:rsid w:val="00F83F49"/>
    <w:rsid w:val="00F8614A"/>
    <w:rsid w:val="00F86E73"/>
    <w:rsid w:val="00F90B33"/>
    <w:rsid w:val="00F90E9D"/>
    <w:rsid w:val="00F91847"/>
    <w:rsid w:val="00F91BFB"/>
    <w:rsid w:val="00F93054"/>
    <w:rsid w:val="00F930E9"/>
    <w:rsid w:val="00F93F8F"/>
    <w:rsid w:val="00F94795"/>
    <w:rsid w:val="00F9555A"/>
    <w:rsid w:val="00F96270"/>
    <w:rsid w:val="00F964B7"/>
    <w:rsid w:val="00F97F45"/>
    <w:rsid w:val="00FA0FDC"/>
    <w:rsid w:val="00FA4F7E"/>
    <w:rsid w:val="00FA572D"/>
    <w:rsid w:val="00FB119B"/>
    <w:rsid w:val="00FB152A"/>
    <w:rsid w:val="00FB19F9"/>
    <w:rsid w:val="00FB22FD"/>
    <w:rsid w:val="00FB2A71"/>
    <w:rsid w:val="00FB2C66"/>
    <w:rsid w:val="00FB3355"/>
    <w:rsid w:val="00FB4317"/>
    <w:rsid w:val="00FB4623"/>
    <w:rsid w:val="00FB486E"/>
    <w:rsid w:val="00FB4E57"/>
    <w:rsid w:val="00FB5620"/>
    <w:rsid w:val="00FB5E19"/>
    <w:rsid w:val="00FB7A2D"/>
    <w:rsid w:val="00FC0744"/>
    <w:rsid w:val="00FC182B"/>
    <w:rsid w:val="00FC1D6D"/>
    <w:rsid w:val="00FC21C5"/>
    <w:rsid w:val="00FC2691"/>
    <w:rsid w:val="00FC40F8"/>
    <w:rsid w:val="00FC41B2"/>
    <w:rsid w:val="00FC601C"/>
    <w:rsid w:val="00FD01C1"/>
    <w:rsid w:val="00FD095A"/>
    <w:rsid w:val="00FD09DE"/>
    <w:rsid w:val="00FD0DF4"/>
    <w:rsid w:val="00FD1287"/>
    <w:rsid w:val="00FD15A0"/>
    <w:rsid w:val="00FD253B"/>
    <w:rsid w:val="00FD3938"/>
    <w:rsid w:val="00FD3B8F"/>
    <w:rsid w:val="00FD3BEC"/>
    <w:rsid w:val="00FD483E"/>
    <w:rsid w:val="00FD4E6F"/>
    <w:rsid w:val="00FD50DD"/>
    <w:rsid w:val="00FD5545"/>
    <w:rsid w:val="00FD6621"/>
    <w:rsid w:val="00FD696B"/>
    <w:rsid w:val="00FD69F1"/>
    <w:rsid w:val="00FD7270"/>
    <w:rsid w:val="00FD7BBC"/>
    <w:rsid w:val="00FE079E"/>
    <w:rsid w:val="00FE098A"/>
    <w:rsid w:val="00FE10C6"/>
    <w:rsid w:val="00FE3081"/>
    <w:rsid w:val="00FE350B"/>
    <w:rsid w:val="00FE41EB"/>
    <w:rsid w:val="00FE472E"/>
    <w:rsid w:val="00FE4FA2"/>
    <w:rsid w:val="00FE52D2"/>
    <w:rsid w:val="00FE5687"/>
    <w:rsid w:val="00FE6966"/>
    <w:rsid w:val="00FF0AA5"/>
    <w:rsid w:val="00FF1B8D"/>
    <w:rsid w:val="00FF239A"/>
    <w:rsid w:val="00FF2651"/>
    <w:rsid w:val="00FF3519"/>
    <w:rsid w:val="00FF3AFF"/>
    <w:rsid w:val="00FF3C35"/>
    <w:rsid w:val="00FF4217"/>
    <w:rsid w:val="00FF5DE7"/>
    <w:rsid w:val="00FF6A45"/>
    <w:rsid w:val="00FF6B1B"/>
    <w:rsid w:val="00FF6DC4"/>
    <w:rsid w:val="00FF7673"/>
    <w:rsid w:val="00FF7A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B2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/>
    <w:lsdException w:name="header" w:locked="1"/>
    <w:lsdException w:name="caption" w:locked="1" w:semiHidden="1" w:unhideWhenUsed="1" w:qFormat="1"/>
    <w:lsdException w:name="footnote reference" w:uiPriority="99"/>
    <w:lsdException w:name="annotation reference" w:locked="1" w:uiPriority="99"/>
    <w:lsdException w:name="Title" w:locked="1" w:qFormat="1"/>
    <w:lsdException w:name="Subtitle" w:locked="1" w:qFormat="1"/>
    <w:lsdException w:name="Body Text Indent 2" w:locked="1"/>
    <w:lsdException w:name="Hyperlink" w:locked="1" w:uiPriority="99"/>
    <w:lsdException w:name="Strong" w:locked="1" w:qFormat="1"/>
    <w:lsdException w:name="Emphasis" w:locked="1" w:qFormat="1"/>
    <w:lsdException w:name="No List" w:lock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58EB"/>
    <w:rPr>
      <w:lang w:val="pl-PL" w:eastAsia="pl-PL"/>
    </w:rPr>
  </w:style>
  <w:style w:type="paragraph" w:styleId="Nagwek1">
    <w:name w:val="heading 1"/>
    <w:basedOn w:val="Normalny"/>
    <w:next w:val="Normalny"/>
    <w:qFormat/>
    <w:rsid w:val="00D65A8B"/>
    <w:pPr>
      <w:keepNext/>
      <w:tabs>
        <w:tab w:val="num" w:pos="720"/>
      </w:tabs>
      <w:spacing w:line="360" w:lineRule="auto"/>
      <w:ind w:left="720" w:hanging="72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65A8B"/>
    <w:pPr>
      <w:keepNext/>
      <w:spacing w:line="36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D65A8B"/>
    <w:pPr>
      <w:keepNext/>
      <w:numPr>
        <w:numId w:val="1"/>
      </w:numPr>
      <w:spacing w:line="360" w:lineRule="auto"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uiPriority w:val="99"/>
    <w:qFormat/>
    <w:rsid w:val="00D65A8B"/>
    <w:pPr>
      <w:keepNext/>
      <w:spacing w:line="360" w:lineRule="auto"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D65A8B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65A8B"/>
    <w:pPr>
      <w:keepNext/>
      <w:spacing w:line="360" w:lineRule="auto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65A8B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65A8B"/>
    <w:pPr>
      <w:keepNext/>
      <w:spacing w:line="480" w:lineRule="auto"/>
      <w:jc w:val="center"/>
      <w:outlineLvl w:val="7"/>
    </w:pPr>
    <w:rPr>
      <w:b/>
      <w:sz w:val="36"/>
    </w:rPr>
  </w:style>
  <w:style w:type="paragraph" w:styleId="Nagwek9">
    <w:name w:val="heading 9"/>
    <w:basedOn w:val="Normalny"/>
    <w:next w:val="Normalny"/>
    <w:qFormat/>
    <w:rsid w:val="00D65A8B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37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65A8B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65A8B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rsid w:val="00D65A8B"/>
    <w:pPr>
      <w:spacing w:line="360" w:lineRule="auto"/>
      <w:jc w:val="both"/>
    </w:pPr>
    <w:rPr>
      <w:i/>
      <w:sz w:val="24"/>
    </w:rPr>
  </w:style>
  <w:style w:type="paragraph" w:styleId="Tekstpodstawowywcity">
    <w:name w:val="Body Text Indent"/>
    <w:basedOn w:val="Normalny"/>
    <w:rsid w:val="00D65A8B"/>
    <w:pPr>
      <w:spacing w:line="360" w:lineRule="auto"/>
      <w:ind w:left="709" w:hanging="709"/>
      <w:jc w:val="both"/>
    </w:pPr>
    <w:rPr>
      <w:sz w:val="24"/>
    </w:rPr>
  </w:style>
  <w:style w:type="paragraph" w:styleId="Nagwek">
    <w:name w:val="header"/>
    <w:basedOn w:val="Normalny"/>
    <w:link w:val="NagwekZnak"/>
    <w:rsid w:val="00D65A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5A8B"/>
  </w:style>
  <w:style w:type="paragraph" w:styleId="Tekstpodstawowywcity2">
    <w:name w:val="Body Text Indent 2"/>
    <w:basedOn w:val="Normalny"/>
    <w:link w:val="Tekstpodstawowywcity2Znak"/>
    <w:rsid w:val="00D65A8B"/>
    <w:pPr>
      <w:spacing w:line="360" w:lineRule="auto"/>
      <w:ind w:left="284" w:hanging="284"/>
    </w:pPr>
    <w:rPr>
      <w:sz w:val="24"/>
    </w:rPr>
  </w:style>
  <w:style w:type="paragraph" w:styleId="Tekstpodstawowywcity3">
    <w:name w:val="Body Text Indent 3"/>
    <w:basedOn w:val="Normalny"/>
    <w:rsid w:val="00D65A8B"/>
    <w:pPr>
      <w:tabs>
        <w:tab w:val="left" w:pos="851"/>
      </w:tabs>
      <w:spacing w:line="360" w:lineRule="auto"/>
      <w:ind w:left="993" w:hanging="288"/>
      <w:jc w:val="both"/>
    </w:pPr>
    <w:rPr>
      <w:sz w:val="24"/>
    </w:rPr>
  </w:style>
  <w:style w:type="paragraph" w:styleId="Stopka">
    <w:name w:val="footer"/>
    <w:basedOn w:val="Normalny"/>
    <w:rsid w:val="00D65A8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65A8B"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Normalny"/>
    <w:qFormat/>
    <w:rsid w:val="00D65A8B"/>
    <w:pPr>
      <w:spacing w:line="360" w:lineRule="auto"/>
      <w:jc w:val="center"/>
    </w:pPr>
    <w:rPr>
      <w:b/>
      <w:color w:val="FF0000"/>
      <w:sz w:val="28"/>
    </w:rPr>
  </w:style>
  <w:style w:type="paragraph" w:styleId="Bloktekstu">
    <w:name w:val="Block Text"/>
    <w:basedOn w:val="Normalny"/>
    <w:rsid w:val="00D65A8B"/>
    <w:pPr>
      <w:spacing w:before="100" w:beforeAutospacing="1" w:after="100" w:afterAutospacing="1"/>
      <w:ind w:left="284" w:right="1440"/>
      <w:jc w:val="both"/>
    </w:pPr>
    <w:rPr>
      <w:sz w:val="24"/>
    </w:rPr>
  </w:style>
  <w:style w:type="paragraph" w:styleId="NormalnyWeb">
    <w:name w:val="Normal (Web)"/>
    <w:basedOn w:val="Normalny"/>
    <w:rsid w:val="00D65A8B"/>
    <w:pPr>
      <w:spacing w:before="100" w:beforeAutospacing="1" w:after="100" w:afterAutospacing="1"/>
    </w:pPr>
    <w:rPr>
      <w:color w:val="000099"/>
      <w:sz w:val="24"/>
      <w:szCs w:val="24"/>
    </w:rPr>
  </w:style>
  <w:style w:type="character" w:styleId="Hipercze">
    <w:name w:val="Hyperlink"/>
    <w:uiPriority w:val="99"/>
    <w:rsid w:val="00D65A8B"/>
    <w:rPr>
      <w:color w:val="0000FF"/>
      <w:u w:val="single"/>
    </w:rPr>
  </w:style>
  <w:style w:type="character" w:styleId="Uytehipercze">
    <w:name w:val="FollowedHyperlink"/>
    <w:rsid w:val="00D65A8B"/>
    <w:rPr>
      <w:color w:val="800080"/>
      <w:u w:val="single"/>
    </w:rPr>
  </w:style>
  <w:style w:type="character" w:styleId="Odwoaniedokomentarza">
    <w:name w:val="annotation reference"/>
    <w:uiPriority w:val="99"/>
    <w:rsid w:val="0030378F"/>
    <w:rPr>
      <w:sz w:val="16"/>
    </w:rPr>
  </w:style>
  <w:style w:type="paragraph" w:styleId="Tekstkomentarza">
    <w:name w:val="annotation text"/>
    <w:basedOn w:val="Normalny"/>
    <w:link w:val="TekstkomentarzaZnak"/>
    <w:rsid w:val="0030378F"/>
  </w:style>
  <w:style w:type="character" w:customStyle="1" w:styleId="TekstkomentarzaZnak">
    <w:name w:val="Tekst komentarza Znak"/>
    <w:link w:val="Tekstkomentarza"/>
    <w:semiHidden/>
    <w:locked/>
    <w:rsid w:val="00EB7A52"/>
    <w:rPr>
      <w:lang w:val="pl-PL" w:eastAsia="pl-PL"/>
    </w:rPr>
  </w:style>
  <w:style w:type="paragraph" w:styleId="Tematkomentarza">
    <w:name w:val="annotation subject"/>
    <w:basedOn w:val="Tekstkomentarza"/>
    <w:next w:val="Tekstkomentarza"/>
    <w:semiHidden/>
    <w:rsid w:val="0030378F"/>
    <w:rPr>
      <w:b/>
      <w:bCs/>
    </w:rPr>
  </w:style>
  <w:style w:type="paragraph" w:customStyle="1" w:styleId="Style23">
    <w:name w:val="Style23"/>
    <w:basedOn w:val="Normalny"/>
    <w:rsid w:val="00E57EDE"/>
    <w:pPr>
      <w:widowControl w:val="0"/>
      <w:autoSpaceDE w:val="0"/>
      <w:autoSpaceDN w:val="0"/>
      <w:adjustRightInd w:val="0"/>
      <w:spacing w:line="251" w:lineRule="exact"/>
    </w:pPr>
    <w:rPr>
      <w:rFonts w:ascii="Corbel" w:hAnsi="Corbel"/>
      <w:sz w:val="24"/>
      <w:szCs w:val="24"/>
    </w:rPr>
  </w:style>
  <w:style w:type="character" w:customStyle="1" w:styleId="FontStyle64">
    <w:name w:val="Font Style64"/>
    <w:rsid w:val="00E57EDE"/>
    <w:rPr>
      <w:rFonts w:ascii="Arial Narrow" w:hAnsi="Arial Narrow"/>
      <w:b/>
      <w:color w:val="000000"/>
      <w:sz w:val="20"/>
    </w:rPr>
  </w:style>
  <w:style w:type="paragraph" w:customStyle="1" w:styleId="tekst">
    <w:name w:val="tekst"/>
    <w:basedOn w:val="Normalny"/>
    <w:rsid w:val="00EB7A52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481169"/>
    <w:pPr>
      <w:spacing w:before="60" w:after="60"/>
      <w:ind w:left="426" w:hanging="284"/>
      <w:jc w:val="both"/>
    </w:pPr>
    <w:rPr>
      <w:sz w:val="24"/>
      <w:lang w:val="pl-PL" w:eastAsia="pl-PL"/>
    </w:rPr>
  </w:style>
  <w:style w:type="paragraph" w:customStyle="1" w:styleId="pkt">
    <w:name w:val="pkt"/>
    <w:basedOn w:val="Normalny"/>
    <w:rsid w:val="00481169"/>
    <w:pPr>
      <w:spacing w:before="60" w:after="60"/>
      <w:ind w:left="851" w:hanging="295"/>
      <w:jc w:val="both"/>
    </w:pPr>
    <w:rPr>
      <w:sz w:val="24"/>
    </w:rPr>
  </w:style>
  <w:style w:type="paragraph" w:customStyle="1" w:styleId="Blockquote">
    <w:name w:val="Blockquote"/>
    <w:basedOn w:val="Normalny"/>
    <w:uiPriority w:val="99"/>
    <w:rsid w:val="00B05047"/>
    <w:pPr>
      <w:spacing w:before="100" w:after="100"/>
      <w:ind w:left="360" w:right="360"/>
    </w:pPr>
    <w:rPr>
      <w:sz w:val="24"/>
    </w:rPr>
  </w:style>
  <w:style w:type="paragraph" w:customStyle="1" w:styleId="ZnakZnakZnakZnak">
    <w:name w:val="Znak Znak Znak Znak"/>
    <w:basedOn w:val="Normalny"/>
    <w:rsid w:val="00B05047"/>
    <w:rPr>
      <w:sz w:val="24"/>
      <w:szCs w:val="24"/>
    </w:rPr>
  </w:style>
  <w:style w:type="paragraph" w:styleId="Zwykytekst">
    <w:name w:val="Plain Text"/>
    <w:basedOn w:val="Normalny"/>
    <w:rsid w:val="00B05047"/>
    <w:pPr>
      <w:autoSpaceDE w:val="0"/>
      <w:autoSpaceDN w:val="0"/>
    </w:pPr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B05047"/>
  </w:style>
  <w:style w:type="table" w:styleId="Siatkatabeli">
    <w:name w:val="Table Grid"/>
    <w:basedOn w:val="Standardowy"/>
    <w:uiPriority w:val="99"/>
    <w:rsid w:val="00B0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05047"/>
  </w:style>
  <w:style w:type="paragraph" w:styleId="Spistreci1">
    <w:name w:val="toc 1"/>
    <w:basedOn w:val="Normalny"/>
    <w:next w:val="Normalny"/>
    <w:autoRedefine/>
    <w:uiPriority w:val="39"/>
    <w:rsid w:val="00677CA0"/>
    <w:pPr>
      <w:tabs>
        <w:tab w:val="right" w:leader="dot" w:pos="9639"/>
      </w:tabs>
      <w:ind w:left="1134" w:hanging="1134"/>
    </w:pPr>
    <w:rPr>
      <w:rFonts w:ascii="Verdana" w:hAnsi="Verdana" w:cs="Arial"/>
      <w:b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1B7700"/>
    <w:pPr>
      <w:spacing w:line="360" w:lineRule="auto"/>
      <w:ind w:left="200"/>
    </w:pPr>
    <w:rPr>
      <w:rFonts w:ascii="Verdana" w:hAnsi="Verdana"/>
      <w:sz w:val="16"/>
    </w:rPr>
  </w:style>
  <w:style w:type="character" w:customStyle="1" w:styleId="FontStyle25">
    <w:name w:val="Font Style25"/>
    <w:rsid w:val="009B7B92"/>
    <w:rPr>
      <w:rFonts w:ascii="Microsoft Sans Serif" w:hAnsi="Microsoft Sans Serif"/>
      <w:color w:val="000000"/>
      <w:sz w:val="22"/>
    </w:rPr>
  </w:style>
  <w:style w:type="paragraph" w:customStyle="1" w:styleId="ListParagraph1">
    <w:name w:val="List Paragraph1"/>
    <w:aliases w:val="Akapit z listą1,Preambuła"/>
    <w:basedOn w:val="Normalny"/>
    <w:link w:val="ListParagraphChar"/>
    <w:rsid w:val="002F7A5F"/>
    <w:pPr>
      <w:ind w:left="708"/>
    </w:pPr>
  </w:style>
  <w:style w:type="paragraph" w:styleId="Spistreci3">
    <w:name w:val="toc 3"/>
    <w:basedOn w:val="Normalny"/>
    <w:next w:val="Normalny"/>
    <w:autoRedefine/>
    <w:uiPriority w:val="39"/>
    <w:rsid w:val="001B77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4">
    <w:name w:val="toc 4"/>
    <w:basedOn w:val="Normalny"/>
    <w:next w:val="Normalny"/>
    <w:autoRedefine/>
    <w:rsid w:val="00B75C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rsid w:val="00B75C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rsid w:val="00B75C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rsid w:val="00B75C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rsid w:val="00B75C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rsid w:val="00B75C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oprawka1">
    <w:name w:val="Poprawka1"/>
    <w:hidden/>
    <w:semiHidden/>
    <w:rsid w:val="004A3E60"/>
    <w:rPr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2811F8"/>
    <w:rPr>
      <w:sz w:val="24"/>
    </w:rPr>
  </w:style>
  <w:style w:type="character" w:customStyle="1" w:styleId="Nagwek2Znak">
    <w:name w:val="Nagłówek 2 Znak"/>
    <w:link w:val="Nagwek2"/>
    <w:locked/>
    <w:rsid w:val="002811F8"/>
    <w:rPr>
      <w:b/>
      <w:sz w:val="32"/>
    </w:rPr>
  </w:style>
  <w:style w:type="character" w:styleId="Odwoanieprzypisukocowego">
    <w:name w:val="endnote reference"/>
    <w:rsid w:val="005D043D"/>
    <w:rPr>
      <w:vertAlign w:val="superscript"/>
    </w:rPr>
  </w:style>
  <w:style w:type="paragraph" w:customStyle="1" w:styleId="norma">
    <w:name w:val="nor ma"/>
    <w:basedOn w:val="Normalny"/>
    <w:rsid w:val="00F23C29"/>
    <w:pPr>
      <w:spacing w:before="120" w:after="120" w:line="36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reambuła Char"/>
    <w:link w:val="ListParagraph1"/>
    <w:locked/>
    <w:rsid w:val="00F23C29"/>
  </w:style>
  <w:style w:type="paragraph" w:customStyle="1" w:styleId="Nagwekspisutreci1">
    <w:name w:val="Nagłówek spisu treści1"/>
    <w:basedOn w:val="Nagwek1"/>
    <w:next w:val="Normalny"/>
    <w:semiHidden/>
    <w:rsid w:val="00022A26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OznaczeniestronI">
    <w:name w:val="Oznaczenie stron I"/>
    <w:aliases w:val="II,III"/>
    <w:basedOn w:val="Normalny"/>
    <w:uiPriority w:val="99"/>
    <w:rsid w:val="0021364C"/>
    <w:pPr>
      <w:numPr>
        <w:numId w:val="16"/>
      </w:numPr>
      <w:spacing w:after="200" w:line="276" w:lineRule="auto"/>
      <w:ind w:left="426"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locked/>
    <w:rsid w:val="0021364C"/>
    <w:rPr>
      <w:lang w:eastAsia="en-US"/>
    </w:rPr>
  </w:style>
  <w:style w:type="paragraph" w:customStyle="1" w:styleId="ListParagraph11">
    <w:name w:val="List Paragraph11"/>
    <w:basedOn w:val="Normalny"/>
    <w:link w:val="ListParagraphChar1"/>
    <w:rsid w:val="00B75C11"/>
    <w:pPr>
      <w:ind w:left="708"/>
    </w:pPr>
  </w:style>
  <w:style w:type="paragraph" w:customStyle="1" w:styleId="Revision1">
    <w:name w:val="Revision1"/>
    <w:hidden/>
    <w:semiHidden/>
    <w:rsid w:val="00B75C11"/>
    <w:rPr>
      <w:lang w:val="pl-PL" w:eastAsia="pl-PL"/>
    </w:rPr>
  </w:style>
  <w:style w:type="character" w:customStyle="1" w:styleId="ListParagraphChar1">
    <w:name w:val="List Paragraph Char1"/>
    <w:link w:val="ListParagraph11"/>
    <w:locked/>
    <w:rsid w:val="00B75C11"/>
    <w:rPr>
      <w:rFonts w:cs="Times New Roman"/>
    </w:rPr>
  </w:style>
  <w:style w:type="paragraph" w:customStyle="1" w:styleId="TOCHeading1">
    <w:name w:val="TOC Heading1"/>
    <w:basedOn w:val="Nagwek1"/>
    <w:next w:val="Normalny"/>
    <w:semiHidden/>
    <w:rsid w:val="00B75C11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Poprawka2">
    <w:name w:val="Poprawka2"/>
    <w:hidden/>
    <w:semiHidden/>
    <w:rsid w:val="001B7700"/>
    <w:rPr>
      <w:lang w:val="pl-PL" w:eastAsia="pl-PL"/>
    </w:rPr>
  </w:style>
  <w:style w:type="paragraph" w:customStyle="1" w:styleId="Nagwekspisutreci2">
    <w:name w:val="Nagłówek spisu treści2"/>
    <w:basedOn w:val="Nagwek1"/>
    <w:next w:val="Normalny"/>
    <w:semiHidden/>
    <w:rsid w:val="001B7700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link w:val="Nagwek"/>
    <w:locked/>
    <w:rsid w:val="00887E58"/>
    <w:rPr>
      <w:rFonts w:cs="Times New Roman"/>
    </w:rPr>
  </w:style>
  <w:style w:type="numbering" w:customStyle="1" w:styleId="Styl1">
    <w:name w:val="Styl1"/>
    <w:rsid w:val="00C97156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781FE6"/>
    <w:pPr>
      <w:spacing w:after="200"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81FE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781FE6"/>
    <w:rPr>
      <w:rFonts w:cs="Times New Roman"/>
      <w:vertAlign w:val="superscript"/>
    </w:rPr>
  </w:style>
  <w:style w:type="paragraph" w:customStyle="1" w:styleId="norma0">
    <w:name w:val="norma"/>
    <w:basedOn w:val="Normalny"/>
    <w:rsid w:val="00525E98"/>
    <w:pPr>
      <w:tabs>
        <w:tab w:val="num" w:pos="851"/>
      </w:tabs>
      <w:spacing w:before="120" w:after="120" w:line="360" w:lineRule="auto"/>
      <w:ind w:left="851" w:hanging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Listazwykaarabska">
    <w:name w:val="Lista zwykła arabska"/>
    <w:basedOn w:val="Normalny"/>
    <w:uiPriority w:val="99"/>
    <w:rsid w:val="00DE0D0E"/>
    <w:pPr>
      <w:numPr>
        <w:numId w:val="19"/>
      </w:numPr>
      <w:tabs>
        <w:tab w:val="left" w:pos="851"/>
      </w:tabs>
      <w:spacing w:after="200" w:line="276" w:lineRule="auto"/>
      <w:ind w:left="851" w:hanging="425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633B"/>
    <w:pPr>
      <w:ind w:left="720"/>
      <w:contextualSpacing/>
    </w:pPr>
  </w:style>
  <w:style w:type="paragraph" w:customStyle="1" w:styleId="Default">
    <w:name w:val="Default"/>
    <w:rsid w:val="009246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customStyle="1" w:styleId="Akapitzlist2">
    <w:name w:val="Akapit z listą2"/>
    <w:basedOn w:val="Normalny"/>
    <w:link w:val="ListParagraphChar2"/>
    <w:rsid w:val="0005716F"/>
    <w:pPr>
      <w:ind w:left="708"/>
    </w:pPr>
  </w:style>
  <w:style w:type="character" w:customStyle="1" w:styleId="ListParagraphChar2">
    <w:name w:val="List Paragraph Char2"/>
    <w:link w:val="Akapitzlist2"/>
    <w:locked/>
    <w:rsid w:val="0005716F"/>
    <w:rPr>
      <w:lang w:val="pl-PL" w:eastAsia="pl-PL"/>
    </w:rPr>
  </w:style>
  <w:style w:type="character" w:customStyle="1" w:styleId="NagwekZnak1">
    <w:name w:val="Nagłówek Znak1"/>
    <w:basedOn w:val="Domylnaczcionkaakapitu"/>
    <w:semiHidden/>
    <w:locked/>
    <w:rsid w:val="00A27D81"/>
    <w:rPr>
      <w:rFonts w:cs="Times New Roman"/>
      <w:lang w:eastAsia="en-US"/>
    </w:rPr>
  </w:style>
  <w:style w:type="paragraph" w:styleId="Poprawka">
    <w:name w:val="Revision"/>
    <w:hidden/>
    <w:uiPriority w:val="99"/>
    <w:semiHidden/>
    <w:rsid w:val="00E674B5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/>
    <w:lsdException w:name="header" w:locked="1"/>
    <w:lsdException w:name="caption" w:locked="1" w:semiHidden="1" w:unhideWhenUsed="1" w:qFormat="1"/>
    <w:lsdException w:name="footnote reference" w:uiPriority="99"/>
    <w:lsdException w:name="annotation reference" w:locked="1" w:uiPriority="99"/>
    <w:lsdException w:name="Title" w:locked="1" w:qFormat="1"/>
    <w:lsdException w:name="Subtitle" w:locked="1" w:qFormat="1"/>
    <w:lsdException w:name="Body Text Indent 2" w:locked="1"/>
    <w:lsdException w:name="Hyperlink" w:locked="1" w:uiPriority="99"/>
    <w:lsdException w:name="Strong" w:locked="1" w:qFormat="1"/>
    <w:lsdException w:name="Emphasis" w:locked="1" w:qFormat="1"/>
    <w:lsdException w:name="No List" w:lock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58EB"/>
    <w:rPr>
      <w:lang w:val="pl-PL" w:eastAsia="pl-PL"/>
    </w:rPr>
  </w:style>
  <w:style w:type="paragraph" w:styleId="Nagwek1">
    <w:name w:val="heading 1"/>
    <w:basedOn w:val="Normalny"/>
    <w:next w:val="Normalny"/>
    <w:qFormat/>
    <w:rsid w:val="00D65A8B"/>
    <w:pPr>
      <w:keepNext/>
      <w:tabs>
        <w:tab w:val="num" w:pos="720"/>
      </w:tabs>
      <w:spacing w:line="360" w:lineRule="auto"/>
      <w:ind w:left="720" w:hanging="72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65A8B"/>
    <w:pPr>
      <w:keepNext/>
      <w:spacing w:line="36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D65A8B"/>
    <w:pPr>
      <w:keepNext/>
      <w:numPr>
        <w:numId w:val="1"/>
      </w:numPr>
      <w:spacing w:line="360" w:lineRule="auto"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uiPriority w:val="99"/>
    <w:qFormat/>
    <w:rsid w:val="00D65A8B"/>
    <w:pPr>
      <w:keepNext/>
      <w:spacing w:line="360" w:lineRule="auto"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D65A8B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65A8B"/>
    <w:pPr>
      <w:keepNext/>
      <w:spacing w:line="360" w:lineRule="auto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65A8B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65A8B"/>
    <w:pPr>
      <w:keepNext/>
      <w:spacing w:line="480" w:lineRule="auto"/>
      <w:jc w:val="center"/>
      <w:outlineLvl w:val="7"/>
    </w:pPr>
    <w:rPr>
      <w:b/>
      <w:sz w:val="36"/>
    </w:rPr>
  </w:style>
  <w:style w:type="paragraph" w:styleId="Nagwek9">
    <w:name w:val="heading 9"/>
    <w:basedOn w:val="Normalny"/>
    <w:next w:val="Normalny"/>
    <w:qFormat/>
    <w:rsid w:val="00D65A8B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37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65A8B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65A8B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rsid w:val="00D65A8B"/>
    <w:pPr>
      <w:spacing w:line="360" w:lineRule="auto"/>
      <w:jc w:val="both"/>
    </w:pPr>
    <w:rPr>
      <w:i/>
      <w:sz w:val="24"/>
    </w:rPr>
  </w:style>
  <w:style w:type="paragraph" w:styleId="Tekstpodstawowywcity">
    <w:name w:val="Body Text Indent"/>
    <w:basedOn w:val="Normalny"/>
    <w:rsid w:val="00D65A8B"/>
    <w:pPr>
      <w:spacing w:line="360" w:lineRule="auto"/>
      <w:ind w:left="709" w:hanging="709"/>
      <w:jc w:val="both"/>
    </w:pPr>
    <w:rPr>
      <w:sz w:val="24"/>
    </w:rPr>
  </w:style>
  <w:style w:type="paragraph" w:styleId="Nagwek">
    <w:name w:val="header"/>
    <w:basedOn w:val="Normalny"/>
    <w:link w:val="NagwekZnak"/>
    <w:rsid w:val="00D65A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5A8B"/>
  </w:style>
  <w:style w:type="paragraph" w:styleId="Tekstpodstawowywcity2">
    <w:name w:val="Body Text Indent 2"/>
    <w:basedOn w:val="Normalny"/>
    <w:link w:val="Tekstpodstawowywcity2Znak"/>
    <w:rsid w:val="00D65A8B"/>
    <w:pPr>
      <w:spacing w:line="360" w:lineRule="auto"/>
      <w:ind w:left="284" w:hanging="284"/>
    </w:pPr>
    <w:rPr>
      <w:sz w:val="24"/>
    </w:rPr>
  </w:style>
  <w:style w:type="paragraph" w:styleId="Tekstpodstawowywcity3">
    <w:name w:val="Body Text Indent 3"/>
    <w:basedOn w:val="Normalny"/>
    <w:rsid w:val="00D65A8B"/>
    <w:pPr>
      <w:tabs>
        <w:tab w:val="left" w:pos="851"/>
      </w:tabs>
      <w:spacing w:line="360" w:lineRule="auto"/>
      <w:ind w:left="993" w:hanging="288"/>
      <w:jc w:val="both"/>
    </w:pPr>
    <w:rPr>
      <w:sz w:val="24"/>
    </w:rPr>
  </w:style>
  <w:style w:type="paragraph" w:styleId="Stopka">
    <w:name w:val="footer"/>
    <w:basedOn w:val="Normalny"/>
    <w:rsid w:val="00D65A8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65A8B"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Normalny"/>
    <w:qFormat/>
    <w:rsid w:val="00D65A8B"/>
    <w:pPr>
      <w:spacing w:line="360" w:lineRule="auto"/>
      <w:jc w:val="center"/>
    </w:pPr>
    <w:rPr>
      <w:b/>
      <w:color w:val="FF0000"/>
      <w:sz w:val="28"/>
    </w:rPr>
  </w:style>
  <w:style w:type="paragraph" w:styleId="Bloktekstu">
    <w:name w:val="Block Text"/>
    <w:basedOn w:val="Normalny"/>
    <w:rsid w:val="00D65A8B"/>
    <w:pPr>
      <w:spacing w:before="100" w:beforeAutospacing="1" w:after="100" w:afterAutospacing="1"/>
      <w:ind w:left="284" w:right="1440"/>
      <w:jc w:val="both"/>
    </w:pPr>
    <w:rPr>
      <w:sz w:val="24"/>
    </w:rPr>
  </w:style>
  <w:style w:type="paragraph" w:styleId="NormalnyWeb">
    <w:name w:val="Normal (Web)"/>
    <w:basedOn w:val="Normalny"/>
    <w:rsid w:val="00D65A8B"/>
    <w:pPr>
      <w:spacing w:before="100" w:beforeAutospacing="1" w:after="100" w:afterAutospacing="1"/>
    </w:pPr>
    <w:rPr>
      <w:color w:val="000099"/>
      <w:sz w:val="24"/>
      <w:szCs w:val="24"/>
    </w:rPr>
  </w:style>
  <w:style w:type="character" w:styleId="Hipercze">
    <w:name w:val="Hyperlink"/>
    <w:uiPriority w:val="99"/>
    <w:rsid w:val="00D65A8B"/>
    <w:rPr>
      <w:color w:val="0000FF"/>
      <w:u w:val="single"/>
    </w:rPr>
  </w:style>
  <w:style w:type="character" w:styleId="Uytehipercze">
    <w:name w:val="FollowedHyperlink"/>
    <w:rsid w:val="00D65A8B"/>
    <w:rPr>
      <w:color w:val="800080"/>
      <w:u w:val="single"/>
    </w:rPr>
  </w:style>
  <w:style w:type="character" w:styleId="Odwoaniedokomentarza">
    <w:name w:val="annotation reference"/>
    <w:uiPriority w:val="99"/>
    <w:rsid w:val="0030378F"/>
    <w:rPr>
      <w:sz w:val="16"/>
    </w:rPr>
  </w:style>
  <w:style w:type="paragraph" w:styleId="Tekstkomentarza">
    <w:name w:val="annotation text"/>
    <w:basedOn w:val="Normalny"/>
    <w:link w:val="TekstkomentarzaZnak"/>
    <w:rsid w:val="0030378F"/>
  </w:style>
  <w:style w:type="character" w:customStyle="1" w:styleId="TekstkomentarzaZnak">
    <w:name w:val="Tekst komentarza Znak"/>
    <w:link w:val="Tekstkomentarza"/>
    <w:semiHidden/>
    <w:locked/>
    <w:rsid w:val="00EB7A52"/>
    <w:rPr>
      <w:lang w:val="pl-PL" w:eastAsia="pl-PL"/>
    </w:rPr>
  </w:style>
  <w:style w:type="paragraph" w:styleId="Tematkomentarza">
    <w:name w:val="annotation subject"/>
    <w:basedOn w:val="Tekstkomentarza"/>
    <w:next w:val="Tekstkomentarza"/>
    <w:semiHidden/>
    <w:rsid w:val="0030378F"/>
    <w:rPr>
      <w:b/>
      <w:bCs/>
    </w:rPr>
  </w:style>
  <w:style w:type="paragraph" w:customStyle="1" w:styleId="Style23">
    <w:name w:val="Style23"/>
    <w:basedOn w:val="Normalny"/>
    <w:rsid w:val="00E57EDE"/>
    <w:pPr>
      <w:widowControl w:val="0"/>
      <w:autoSpaceDE w:val="0"/>
      <w:autoSpaceDN w:val="0"/>
      <w:adjustRightInd w:val="0"/>
      <w:spacing w:line="251" w:lineRule="exact"/>
    </w:pPr>
    <w:rPr>
      <w:rFonts w:ascii="Corbel" w:hAnsi="Corbel"/>
      <w:sz w:val="24"/>
      <w:szCs w:val="24"/>
    </w:rPr>
  </w:style>
  <w:style w:type="character" w:customStyle="1" w:styleId="FontStyle64">
    <w:name w:val="Font Style64"/>
    <w:rsid w:val="00E57EDE"/>
    <w:rPr>
      <w:rFonts w:ascii="Arial Narrow" w:hAnsi="Arial Narrow"/>
      <w:b/>
      <w:color w:val="000000"/>
      <w:sz w:val="20"/>
    </w:rPr>
  </w:style>
  <w:style w:type="paragraph" w:customStyle="1" w:styleId="tekst">
    <w:name w:val="tekst"/>
    <w:basedOn w:val="Normalny"/>
    <w:rsid w:val="00EB7A52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481169"/>
    <w:pPr>
      <w:spacing w:before="60" w:after="60"/>
      <w:ind w:left="426" w:hanging="284"/>
      <w:jc w:val="both"/>
    </w:pPr>
    <w:rPr>
      <w:sz w:val="24"/>
      <w:lang w:val="pl-PL" w:eastAsia="pl-PL"/>
    </w:rPr>
  </w:style>
  <w:style w:type="paragraph" w:customStyle="1" w:styleId="pkt">
    <w:name w:val="pkt"/>
    <w:basedOn w:val="Normalny"/>
    <w:rsid w:val="00481169"/>
    <w:pPr>
      <w:spacing w:before="60" w:after="60"/>
      <w:ind w:left="851" w:hanging="295"/>
      <w:jc w:val="both"/>
    </w:pPr>
    <w:rPr>
      <w:sz w:val="24"/>
    </w:rPr>
  </w:style>
  <w:style w:type="paragraph" w:customStyle="1" w:styleId="Blockquote">
    <w:name w:val="Blockquote"/>
    <w:basedOn w:val="Normalny"/>
    <w:uiPriority w:val="99"/>
    <w:rsid w:val="00B05047"/>
    <w:pPr>
      <w:spacing w:before="100" w:after="100"/>
      <w:ind w:left="360" w:right="360"/>
    </w:pPr>
    <w:rPr>
      <w:sz w:val="24"/>
    </w:rPr>
  </w:style>
  <w:style w:type="paragraph" w:customStyle="1" w:styleId="ZnakZnakZnakZnak">
    <w:name w:val="Znak Znak Znak Znak"/>
    <w:basedOn w:val="Normalny"/>
    <w:rsid w:val="00B05047"/>
    <w:rPr>
      <w:sz w:val="24"/>
      <w:szCs w:val="24"/>
    </w:rPr>
  </w:style>
  <w:style w:type="paragraph" w:styleId="Zwykytekst">
    <w:name w:val="Plain Text"/>
    <w:basedOn w:val="Normalny"/>
    <w:rsid w:val="00B05047"/>
    <w:pPr>
      <w:autoSpaceDE w:val="0"/>
      <w:autoSpaceDN w:val="0"/>
    </w:pPr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B05047"/>
  </w:style>
  <w:style w:type="table" w:styleId="Siatkatabeli">
    <w:name w:val="Table Grid"/>
    <w:basedOn w:val="Standardowy"/>
    <w:uiPriority w:val="99"/>
    <w:rsid w:val="00B0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05047"/>
  </w:style>
  <w:style w:type="paragraph" w:styleId="Spistreci1">
    <w:name w:val="toc 1"/>
    <w:basedOn w:val="Normalny"/>
    <w:next w:val="Normalny"/>
    <w:autoRedefine/>
    <w:uiPriority w:val="39"/>
    <w:rsid w:val="00677CA0"/>
    <w:pPr>
      <w:tabs>
        <w:tab w:val="right" w:leader="dot" w:pos="9639"/>
      </w:tabs>
      <w:ind w:left="1134" w:hanging="1134"/>
    </w:pPr>
    <w:rPr>
      <w:rFonts w:ascii="Verdana" w:hAnsi="Verdana" w:cs="Arial"/>
      <w:b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1B7700"/>
    <w:pPr>
      <w:spacing w:line="360" w:lineRule="auto"/>
      <w:ind w:left="200"/>
    </w:pPr>
    <w:rPr>
      <w:rFonts w:ascii="Verdana" w:hAnsi="Verdana"/>
      <w:sz w:val="16"/>
    </w:rPr>
  </w:style>
  <w:style w:type="character" w:customStyle="1" w:styleId="FontStyle25">
    <w:name w:val="Font Style25"/>
    <w:rsid w:val="009B7B92"/>
    <w:rPr>
      <w:rFonts w:ascii="Microsoft Sans Serif" w:hAnsi="Microsoft Sans Serif"/>
      <w:color w:val="000000"/>
      <w:sz w:val="22"/>
    </w:rPr>
  </w:style>
  <w:style w:type="paragraph" w:customStyle="1" w:styleId="ListParagraph1">
    <w:name w:val="List Paragraph1"/>
    <w:aliases w:val="Akapit z listą1,Preambuła"/>
    <w:basedOn w:val="Normalny"/>
    <w:link w:val="ListParagraphChar"/>
    <w:rsid w:val="002F7A5F"/>
    <w:pPr>
      <w:ind w:left="708"/>
    </w:pPr>
  </w:style>
  <w:style w:type="paragraph" w:styleId="Spistreci3">
    <w:name w:val="toc 3"/>
    <w:basedOn w:val="Normalny"/>
    <w:next w:val="Normalny"/>
    <w:autoRedefine/>
    <w:uiPriority w:val="39"/>
    <w:rsid w:val="001B77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4">
    <w:name w:val="toc 4"/>
    <w:basedOn w:val="Normalny"/>
    <w:next w:val="Normalny"/>
    <w:autoRedefine/>
    <w:rsid w:val="00B75C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rsid w:val="00B75C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rsid w:val="00B75C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rsid w:val="00B75C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rsid w:val="00B75C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rsid w:val="00B75C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Poprawka1">
    <w:name w:val="Poprawka1"/>
    <w:hidden/>
    <w:semiHidden/>
    <w:rsid w:val="004A3E60"/>
    <w:rPr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2811F8"/>
    <w:rPr>
      <w:sz w:val="24"/>
    </w:rPr>
  </w:style>
  <w:style w:type="character" w:customStyle="1" w:styleId="Nagwek2Znak">
    <w:name w:val="Nagłówek 2 Znak"/>
    <w:link w:val="Nagwek2"/>
    <w:locked/>
    <w:rsid w:val="002811F8"/>
    <w:rPr>
      <w:b/>
      <w:sz w:val="32"/>
    </w:rPr>
  </w:style>
  <w:style w:type="character" w:styleId="Odwoanieprzypisukocowego">
    <w:name w:val="endnote reference"/>
    <w:rsid w:val="005D043D"/>
    <w:rPr>
      <w:vertAlign w:val="superscript"/>
    </w:rPr>
  </w:style>
  <w:style w:type="paragraph" w:customStyle="1" w:styleId="norma">
    <w:name w:val="nor ma"/>
    <w:basedOn w:val="Normalny"/>
    <w:rsid w:val="00F23C29"/>
    <w:pPr>
      <w:spacing w:before="120" w:after="120" w:line="36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reambuła Char"/>
    <w:link w:val="ListParagraph1"/>
    <w:locked/>
    <w:rsid w:val="00F23C29"/>
  </w:style>
  <w:style w:type="paragraph" w:customStyle="1" w:styleId="Nagwekspisutreci1">
    <w:name w:val="Nagłówek spisu treści1"/>
    <w:basedOn w:val="Nagwek1"/>
    <w:next w:val="Normalny"/>
    <w:semiHidden/>
    <w:rsid w:val="00022A26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OznaczeniestronI">
    <w:name w:val="Oznaczenie stron I"/>
    <w:aliases w:val="II,III"/>
    <w:basedOn w:val="Normalny"/>
    <w:uiPriority w:val="99"/>
    <w:rsid w:val="0021364C"/>
    <w:pPr>
      <w:numPr>
        <w:numId w:val="16"/>
      </w:numPr>
      <w:spacing w:after="200" w:line="276" w:lineRule="auto"/>
      <w:ind w:left="426"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locked/>
    <w:rsid w:val="0021364C"/>
    <w:rPr>
      <w:lang w:eastAsia="en-US"/>
    </w:rPr>
  </w:style>
  <w:style w:type="paragraph" w:customStyle="1" w:styleId="ListParagraph11">
    <w:name w:val="List Paragraph11"/>
    <w:basedOn w:val="Normalny"/>
    <w:link w:val="ListParagraphChar1"/>
    <w:rsid w:val="00B75C11"/>
    <w:pPr>
      <w:ind w:left="708"/>
    </w:pPr>
  </w:style>
  <w:style w:type="paragraph" w:customStyle="1" w:styleId="Revision1">
    <w:name w:val="Revision1"/>
    <w:hidden/>
    <w:semiHidden/>
    <w:rsid w:val="00B75C11"/>
    <w:rPr>
      <w:lang w:val="pl-PL" w:eastAsia="pl-PL"/>
    </w:rPr>
  </w:style>
  <w:style w:type="character" w:customStyle="1" w:styleId="ListParagraphChar1">
    <w:name w:val="List Paragraph Char1"/>
    <w:link w:val="ListParagraph11"/>
    <w:locked/>
    <w:rsid w:val="00B75C11"/>
    <w:rPr>
      <w:rFonts w:cs="Times New Roman"/>
    </w:rPr>
  </w:style>
  <w:style w:type="paragraph" w:customStyle="1" w:styleId="TOCHeading1">
    <w:name w:val="TOC Heading1"/>
    <w:basedOn w:val="Nagwek1"/>
    <w:next w:val="Normalny"/>
    <w:semiHidden/>
    <w:rsid w:val="00B75C11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Poprawka2">
    <w:name w:val="Poprawka2"/>
    <w:hidden/>
    <w:semiHidden/>
    <w:rsid w:val="001B7700"/>
    <w:rPr>
      <w:lang w:val="pl-PL" w:eastAsia="pl-PL"/>
    </w:rPr>
  </w:style>
  <w:style w:type="paragraph" w:customStyle="1" w:styleId="Nagwekspisutreci2">
    <w:name w:val="Nagłówek spisu treści2"/>
    <w:basedOn w:val="Nagwek1"/>
    <w:next w:val="Normalny"/>
    <w:semiHidden/>
    <w:rsid w:val="001B7700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agwekZnak">
    <w:name w:val="Nagłówek Znak"/>
    <w:link w:val="Nagwek"/>
    <w:locked/>
    <w:rsid w:val="00887E58"/>
    <w:rPr>
      <w:rFonts w:cs="Times New Roman"/>
    </w:rPr>
  </w:style>
  <w:style w:type="numbering" w:customStyle="1" w:styleId="Styl1">
    <w:name w:val="Styl1"/>
    <w:rsid w:val="00C97156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781FE6"/>
    <w:pPr>
      <w:spacing w:after="200"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81FE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781FE6"/>
    <w:rPr>
      <w:rFonts w:cs="Times New Roman"/>
      <w:vertAlign w:val="superscript"/>
    </w:rPr>
  </w:style>
  <w:style w:type="paragraph" w:customStyle="1" w:styleId="norma0">
    <w:name w:val="norma"/>
    <w:basedOn w:val="Normalny"/>
    <w:rsid w:val="00525E98"/>
    <w:pPr>
      <w:tabs>
        <w:tab w:val="num" w:pos="851"/>
      </w:tabs>
      <w:spacing w:before="120" w:after="120" w:line="360" w:lineRule="auto"/>
      <w:ind w:left="851" w:hanging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Listazwykaarabska">
    <w:name w:val="Lista zwykła arabska"/>
    <w:basedOn w:val="Normalny"/>
    <w:uiPriority w:val="99"/>
    <w:rsid w:val="00DE0D0E"/>
    <w:pPr>
      <w:numPr>
        <w:numId w:val="19"/>
      </w:numPr>
      <w:tabs>
        <w:tab w:val="left" w:pos="851"/>
      </w:tabs>
      <w:spacing w:after="200" w:line="276" w:lineRule="auto"/>
      <w:ind w:left="851" w:hanging="425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633B"/>
    <w:pPr>
      <w:ind w:left="720"/>
      <w:contextualSpacing/>
    </w:pPr>
  </w:style>
  <w:style w:type="paragraph" w:customStyle="1" w:styleId="Default">
    <w:name w:val="Default"/>
    <w:rsid w:val="0092461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customStyle="1" w:styleId="Akapitzlist2">
    <w:name w:val="Akapit z listą2"/>
    <w:basedOn w:val="Normalny"/>
    <w:link w:val="ListParagraphChar2"/>
    <w:rsid w:val="0005716F"/>
    <w:pPr>
      <w:ind w:left="708"/>
    </w:pPr>
  </w:style>
  <w:style w:type="character" w:customStyle="1" w:styleId="ListParagraphChar2">
    <w:name w:val="List Paragraph Char2"/>
    <w:link w:val="Akapitzlist2"/>
    <w:locked/>
    <w:rsid w:val="0005716F"/>
    <w:rPr>
      <w:lang w:val="pl-PL" w:eastAsia="pl-PL"/>
    </w:rPr>
  </w:style>
  <w:style w:type="character" w:customStyle="1" w:styleId="NagwekZnak1">
    <w:name w:val="Nagłówek Znak1"/>
    <w:basedOn w:val="Domylnaczcionkaakapitu"/>
    <w:semiHidden/>
    <w:locked/>
    <w:rsid w:val="00A27D81"/>
    <w:rPr>
      <w:rFonts w:cs="Times New Roman"/>
      <w:lang w:eastAsia="en-US"/>
    </w:rPr>
  </w:style>
  <w:style w:type="paragraph" w:styleId="Poprawka">
    <w:name w:val="Revision"/>
    <w:hidden/>
    <w:uiPriority w:val="99"/>
    <w:semiHidden/>
    <w:rsid w:val="00E674B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mailto:stanislaw.hejna@energa.pl" TargetMode="External"/><Relationship Id="rId16" Type="http://schemas.openxmlformats.org/officeDocument/2006/relationships/hyperlink" Target="mailto:stanislaw.hejna@energa.pl" TargetMode="External"/><Relationship Id="rId17" Type="http://schemas.openxmlformats.org/officeDocument/2006/relationships/hyperlink" Target="https://zakupy.energa-operator.pl/servlet/HomeServlet" TargetMode="External"/><Relationship Id="rId18" Type="http://schemas.openxmlformats.org/officeDocument/2006/relationships/hyperlink" Target="mailto:stanislaw.hejna@energa.p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3DEA-8B96-EA41-BEEB-2547F501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13199</Words>
  <Characters>79199</Characters>
  <Application>Microsoft Macintosh Word</Application>
  <DocSecurity>0</DocSecurity>
  <Lines>659</Lines>
  <Paragraphs>184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Microsoft</Company>
  <LinksUpToDate>false</LinksUpToDate>
  <CharactersWithSpaces>92214</CharactersWithSpaces>
  <SharedDoc>false</SharedDoc>
  <HLinks>
    <vt:vector size="138" baseType="variant">
      <vt:variant>
        <vt:i4>4456490</vt:i4>
      </vt:variant>
      <vt:variant>
        <vt:i4>141</vt:i4>
      </vt:variant>
      <vt:variant>
        <vt:i4>0</vt:i4>
      </vt:variant>
      <vt:variant>
        <vt:i4>5</vt:i4>
      </vt:variant>
      <vt:variant>
        <vt:lpwstr>mailto:stanislaw.hejna@energa.pl</vt:lpwstr>
      </vt:variant>
      <vt:variant>
        <vt:lpwstr/>
      </vt:variant>
      <vt:variant>
        <vt:i4>4456490</vt:i4>
      </vt:variant>
      <vt:variant>
        <vt:i4>132</vt:i4>
      </vt:variant>
      <vt:variant>
        <vt:i4>0</vt:i4>
      </vt:variant>
      <vt:variant>
        <vt:i4>5</vt:i4>
      </vt:variant>
      <vt:variant>
        <vt:lpwstr>mailto:stanislaw.hejna@energa.pl</vt:lpwstr>
      </vt:variant>
      <vt:variant>
        <vt:lpwstr/>
      </vt:variant>
      <vt:variant>
        <vt:i4>1245242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_Toc289431291</vt:lpwstr>
      </vt:variant>
      <vt:variant>
        <vt:i4>1245242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_Toc289431290</vt:lpwstr>
      </vt:variant>
      <vt:variant>
        <vt:i4>1179706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_Toc289431289</vt:lpwstr>
      </vt:variant>
      <vt:variant>
        <vt:i4>1179706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_Toc289431288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_Toc289431287</vt:lpwstr>
      </vt:variant>
      <vt:variant>
        <vt:i4>1179706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_Toc289431286</vt:lpwstr>
      </vt:variant>
      <vt:variant>
        <vt:i4>1179706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_Toc289431285</vt:lpwstr>
      </vt:variant>
      <vt:variant>
        <vt:i4>1179706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_Toc289431284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_Toc289431283</vt:lpwstr>
      </vt:variant>
      <vt:variant>
        <vt:i4>1179706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_Toc289431282</vt:lpwstr>
      </vt:variant>
      <vt:variant>
        <vt:i4>1179706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_Toc289431281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_Toc289431280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_Toc289431279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_Toc289431278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_Toc289431277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_Toc289431276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_Toc289431275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_Toc289431274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_Toc289431273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_Toc289431272</vt:lpwstr>
      </vt:variant>
      <vt:variant>
        <vt:i4>1900602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_Toc289431271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MARIUSZ WOLF</dc:creator>
  <cp:lastModifiedBy>Wojciech Kaliński</cp:lastModifiedBy>
  <cp:revision>10</cp:revision>
  <cp:lastPrinted>2012-12-10T15:31:00Z</cp:lastPrinted>
  <dcterms:created xsi:type="dcterms:W3CDTF">2013-07-17T09:22:00Z</dcterms:created>
  <dcterms:modified xsi:type="dcterms:W3CDTF">2013-08-08T09:15:00Z</dcterms:modified>
</cp:coreProperties>
</file>